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69864" w14:textId="24939380" w:rsidR="00FB378F" w:rsidRDefault="00FB378F" w:rsidP="00FB378F">
      <w:pPr>
        <w:pStyle w:val="Header"/>
        <w:tabs>
          <w:tab w:val="right" w:pos="9900"/>
          <w:tab w:val="right" w:pos="13323"/>
        </w:tabs>
        <w:rPr>
          <w:sz w:val="24"/>
          <w:szCs w:val="24"/>
          <w:lang w:val="pt-BR"/>
        </w:rPr>
      </w:pPr>
      <w:bookmarkStart w:id="0" w:name="_Hlk494371635"/>
      <w:r>
        <w:rPr>
          <w:sz w:val="24"/>
          <w:szCs w:val="24"/>
          <w:lang w:val="pt-BR"/>
        </w:rPr>
        <w:t>3GPP TSG-RAN WG4 RAN4-8</w:t>
      </w:r>
      <w:r w:rsidR="00D16748">
        <w:rPr>
          <w:sz w:val="24"/>
          <w:szCs w:val="24"/>
          <w:lang w:val="pt-BR"/>
        </w:rPr>
        <w:t>7</w:t>
      </w:r>
      <w:r>
        <w:rPr>
          <w:sz w:val="24"/>
          <w:szCs w:val="24"/>
          <w:lang w:val="pt-BR"/>
        </w:rPr>
        <w:tab/>
      </w:r>
      <w:r w:rsidR="007E68E8" w:rsidRPr="007E68E8">
        <w:rPr>
          <w:sz w:val="24"/>
          <w:szCs w:val="24"/>
          <w:lang w:val="pt-BR"/>
        </w:rPr>
        <w:t>R4-1806968</w:t>
      </w:r>
      <w:bookmarkStart w:id="1" w:name="_GoBack"/>
      <w:bookmarkEnd w:id="1"/>
    </w:p>
    <w:p w14:paraId="35010D32" w14:textId="76C7277B" w:rsidR="00FB378F" w:rsidRDefault="00D16748" w:rsidP="00FB378F">
      <w:pPr>
        <w:pStyle w:val="BodyText"/>
        <w:rPr>
          <w:rFonts w:ascii="Arial" w:hAnsi="Arial"/>
          <w:b/>
          <w:noProof/>
          <w:lang w:val="en-GB"/>
        </w:rPr>
      </w:pPr>
      <w:r>
        <w:rPr>
          <w:rFonts w:ascii="Arial" w:hAnsi="Arial"/>
          <w:b/>
          <w:noProof/>
          <w:lang w:val="en-GB"/>
        </w:rPr>
        <w:t>Busan</w:t>
      </w:r>
      <w:r w:rsidR="00FB378F">
        <w:rPr>
          <w:rFonts w:ascii="Arial" w:hAnsi="Arial"/>
          <w:b/>
          <w:noProof/>
          <w:lang w:val="en-GB"/>
        </w:rPr>
        <w:t xml:space="preserve">, </w:t>
      </w:r>
      <w:r>
        <w:rPr>
          <w:rFonts w:ascii="Arial" w:hAnsi="Arial"/>
          <w:b/>
          <w:noProof/>
          <w:lang w:val="en-GB"/>
        </w:rPr>
        <w:t>Korea</w:t>
      </w:r>
      <w:r w:rsidR="00FB378F">
        <w:rPr>
          <w:rFonts w:ascii="Arial" w:hAnsi="Arial"/>
          <w:b/>
          <w:noProof/>
          <w:lang w:val="en-GB"/>
        </w:rPr>
        <w:t xml:space="preserve">, </w:t>
      </w:r>
      <w:r>
        <w:rPr>
          <w:rFonts w:ascii="Arial" w:hAnsi="Arial"/>
          <w:b/>
          <w:noProof/>
          <w:lang w:val="en-GB"/>
        </w:rPr>
        <w:t>21</w:t>
      </w:r>
      <w:r w:rsidR="00FB378F">
        <w:rPr>
          <w:rFonts w:ascii="Arial" w:hAnsi="Arial"/>
          <w:b/>
          <w:noProof/>
          <w:lang w:val="en-GB"/>
        </w:rPr>
        <w:t xml:space="preserve"> - 2</w:t>
      </w:r>
      <w:r>
        <w:rPr>
          <w:rFonts w:ascii="Arial" w:hAnsi="Arial"/>
          <w:b/>
          <w:noProof/>
          <w:lang w:val="en-GB"/>
        </w:rPr>
        <w:t>5</w:t>
      </w:r>
      <w:r w:rsidR="00FB378F">
        <w:rPr>
          <w:rFonts w:ascii="Arial" w:hAnsi="Arial"/>
          <w:b/>
          <w:noProof/>
          <w:lang w:val="en-GB"/>
        </w:rPr>
        <w:t xml:space="preserve"> </w:t>
      </w:r>
      <w:r>
        <w:rPr>
          <w:rFonts w:ascii="Arial" w:hAnsi="Arial"/>
          <w:b/>
          <w:noProof/>
          <w:lang w:val="en-GB"/>
        </w:rPr>
        <w:t>May</w:t>
      </w:r>
      <w:r w:rsidR="00FB378F">
        <w:rPr>
          <w:rFonts w:ascii="Arial" w:hAnsi="Arial"/>
          <w:b/>
          <w:noProof/>
          <w:lang w:val="en-GB"/>
        </w:rPr>
        <w:t>, 201</w:t>
      </w:r>
      <w:bookmarkEnd w:id="0"/>
      <w:r w:rsidR="00FB378F">
        <w:rPr>
          <w:rFonts w:ascii="Arial" w:hAnsi="Arial"/>
          <w:b/>
          <w:noProof/>
          <w:lang w:val="en-GB"/>
        </w:rPr>
        <w:t>8</w:t>
      </w:r>
    </w:p>
    <w:p w14:paraId="5C2B74C7" w14:textId="77777777" w:rsidR="00B70FF7" w:rsidRPr="00FB378F" w:rsidRDefault="00B70FF7" w:rsidP="00B70FF7">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4FD8D57B" w:rsidR="00664D98" w:rsidRPr="0048212B"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rsidR="003571D7" w:rsidRPr="003571D7">
        <w:t>On OOB and EMC exclusion bands alignment</w:t>
      </w:r>
      <w:r w:rsidR="00750B63">
        <w:t xml:space="preserve"> and the use of spatial exclusion</w:t>
      </w:r>
    </w:p>
    <w:p w14:paraId="7E9B3BA8" w14:textId="5F8A7137" w:rsidR="00664D98" w:rsidRPr="00DC6B29" w:rsidRDefault="00664D98" w:rsidP="00664D98">
      <w:pPr>
        <w:pStyle w:val="BodyText"/>
        <w:spacing w:after="120"/>
      </w:pPr>
      <w:r w:rsidRPr="00DC6B29">
        <w:rPr>
          <w:b/>
        </w:rPr>
        <w:t>Agenda item:</w:t>
      </w:r>
      <w:r w:rsidRPr="00DC6B29">
        <w:rPr>
          <w:b/>
        </w:rPr>
        <w:tab/>
      </w:r>
      <w:r w:rsidRPr="00DC6B29">
        <w:rPr>
          <w:b/>
        </w:rPr>
        <w:tab/>
      </w:r>
      <w:bookmarkStart w:id="2" w:name="_Hlk513226177"/>
      <w:r w:rsidR="00C46C96" w:rsidRPr="00DC6B29">
        <w:t xml:space="preserve"> </w:t>
      </w:r>
      <w:r w:rsidR="00BA331F">
        <w:t>6.28.2.3</w:t>
      </w:r>
      <w:bookmarkEnd w:id="2"/>
    </w:p>
    <w:p w14:paraId="244C963E" w14:textId="32C2B991" w:rsidR="00664D98" w:rsidRPr="005C2B50" w:rsidRDefault="00664D98" w:rsidP="00664D98">
      <w:pPr>
        <w:pStyle w:val="BodyText"/>
        <w:spacing w:after="120"/>
        <w:rPr>
          <w:b/>
        </w:rPr>
      </w:pPr>
      <w:r w:rsidRPr="005C2B50">
        <w:rPr>
          <w:b/>
        </w:rPr>
        <w:t>Document for:</w:t>
      </w:r>
      <w:r w:rsidRPr="005C2B50">
        <w:rPr>
          <w:b/>
        </w:rPr>
        <w:tab/>
      </w:r>
      <w:r w:rsidR="00D35C7F">
        <w:t>Approval</w:t>
      </w:r>
    </w:p>
    <w:p w14:paraId="292C85E4" w14:textId="77777777" w:rsidR="00664D98" w:rsidRDefault="00664D98" w:rsidP="00664D98">
      <w:pPr>
        <w:pStyle w:val="Heading1"/>
        <w:rPr>
          <w:lang w:val="en-US"/>
        </w:rPr>
      </w:pPr>
      <w:r w:rsidRPr="006A67A0">
        <w:rPr>
          <w:lang w:val="en-US"/>
        </w:rPr>
        <w:t>Introduction</w:t>
      </w:r>
    </w:p>
    <w:p w14:paraId="648CE4D0" w14:textId="1484B6FB" w:rsidR="00FF6480" w:rsidRPr="00FF6480" w:rsidRDefault="00A5143F" w:rsidP="004C385C">
      <w:pPr>
        <w:spacing w:line="276" w:lineRule="auto"/>
        <w:jc w:val="both"/>
        <w:rPr>
          <w:color w:val="000000" w:themeColor="text1"/>
          <w:sz w:val="22"/>
          <w:szCs w:val="22"/>
        </w:rPr>
      </w:pPr>
      <w:r>
        <w:rPr>
          <w:color w:val="000000" w:themeColor="text1"/>
          <w:sz w:val="22"/>
          <w:szCs w:val="22"/>
        </w:rPr>
        <w:t>Discus</w:t>
      </w:r>
      <w:r w:rsidR="008E2BDA">
        <w:rPr>
          <w:color w:val="000000" w:themeColor="text1"/>
          <w:sz w:val="22"/>
          <w:szCs w:val="22"/>
        </w:rPr>
        <w:t>s</w:t>
      </w:r>
      <w:r>
        <w:rPr>
          <w:color w:val="000000" w:themeColor="text1"/>
          <w:sz w:val="22"/>
          <w:szCs w:val="22"/>
        </w:rPr>
        <w:t xml:space="preserve">ion on the </w:t>
      </w:r>
      <w:r w:rsidR="008E2BDA">
        <w:rPr>
          <w:color w:val="000000" w:themeColor="text1"/>
          <w:sz w:val="22"/>
          <w:szCs w:val="22"/>
        </w:rPr>
        <w:t>definition of exclusion bands for AAS and NR BS has been carried out during the meeting in Athens (</w:t>
      </w:r>
      <w:r w:rsidR="008E2BDA" w:rsidRPr="008E2BDA">
        <w:rPr>
          <w:color w:val="000000" w:themeColor="text1"/>
          <w:sz w:val="22"/>
          <w:szCs w:val="22"/>
        </w:rPr>
        <w:t>RAN4-8</w:t>
      </w:r>
      <w:r w:rsidR="008E2BDA">
        <w:rPr>
          <w:color w:val="000000" w:themeColor="text1"/>
          <w:sz w:val="22"/>
          <w:szCs w:val="22"/>
        </w:rPr>
        <w:t>6) and Melbourne (RAN</w:t>
      </w:r>
      <w:r w:rsidR="00B3651A">
        <w:rPr>
          <w:color w:val="000000" w:themeColor="text1"/>
          <w:sz w:val="22"/>
          <w:szCs w:val="22"/>
        </w:rPr>
        <w:t>4-86bis</w:t>
      </w:r>
      <w:r w:rsidR="008E2BDA">
        <w:rPr>
          <w:color w:val="000000" w:themeColor="text1"/>
          <w:sz w:val="22"/>
          <w:szCs w:val="22"/>
        </w:rPr>
        <w:t>)</w:t>
      </w:r>
      <w:r w:rsidR="00B3651A">
        <w:rPr>
          <w:color w:val="000000" w:themeColor="text1"/>
          <w:sz w:val="22"/>
          <w:szCs w:val="22"/>
        </w:rPr>
        <w:t xml:space="preserve">. Contributions presented during these meetings [1] </w:t>
      </w:r>
      <w:r w:rsidR="0005169E">
        <w:rPr>
          <w:color w:val="000000" w:themeColor="text1"/>
          <w:sz w:val="22"/>
          <w:szCs w:val="22"/>
        </w:rPr>
        <w:t>[2]</w:t>
      </w:r>
      <w:r w:rsidR="00F26902">
        <w:rPr>
          <w:color w:val="000000" w:themeColor="text1"/>
          <w:sz w:val="22"/>
          <w:szCs w:val="22"/>
        </w:rPr>
        <w:t xml:space="preserve"> addressed the need for an alignment between the OOB and the EMC Exclusion bands</w:t>
      </w:r>
      <w:r w:rsidR="006156C7">
        <w:rPr>
          <w:color w:val="000000" w:themeColor="text1"/>
          <w:sz w:val="22"/>
          <w:szCs w:val="22"/>
        </w:rPr>
        <w:t>, while removing the spatial exclusion</w:t>
      </w:r>
      <w:r w:rsidR="0005169E">
        <w:rPr>
          <w:color w:val="000000" w:themeColor="text1"/>
          <w:sz w:val="22"/>
          <w:szCs w:val="22"/>
        </w:rPr>
        <w:t xml:space="preserve"> [3]</w:t>
      </w:r>
      <w:r w:rsidR="00F26902">
        <w:rPr>
          <w:color w:val="000000" w:themeColor="text1"/>
          <w:sz w:val="22"/>
          <w:szCs w:val="22"/>
        </w:rPr>
        <w:t xml:space="preserve">. </w:t>
      </w:r>
    </w:p>
    <w:p w14:paraId="426C861D" w14:textId="79E86988" w:rsidR="00FD7937" w:rsidRPr="00FF6480" w:rsidRDefault="00FF6480" w:rsidP="00FD7937">
      <w:pPr>
        <w:spacing w:line="276" w:lineRule="auto"/>
        <w:jc w:val="both"/>
        <w:rPr>
          <w:color w:val="000000" w:themeColor="text1"/>
          <w:sz w:val="22"/>
          <w:szCs w:val="22"/>
        </w:rPr>
      </w:pPr>
      <w:r w:rsidRPr="00FF6480">
        <w:rPr>
          <w:color w:val="000000" w:themeColor="text1"/>
          <w:sz w:val="22"/>
          <w:szCs w:val="22"/>
        </w:rPr>
        <w:t xml:space="preserve">This contribution aims to </w:t>
      </w:r>
      <w:r w:rsidR="00F26902" w:rsidRPr="00FF6480">
        <w:rPr>
          <w:color w:val="000000" w:themeColor="text1"/>
          <w:sz w:val="22"/>
          <w:szCs w:val="22"/>
        </w:rPr>
        <w:t>analyse</w:t>
      </w:r>
      <w:r w:rsidRPr="00FF6480">
        <w:rPr>
          <w:color w:val="000000" w:themeColor="text1"/>
          <w:sz w:val="22"/>
          <w:szCs w:val="22"/>
        </w:rPr>
        <w:t xml:space="preserve"> the existing radiated immunity requirements and the out of band blocking </w:t>
      </w:r>
      <w:r w:rsidR="004C385C">
        <w:rPr>
          <w:color w:val="000000" w:themeColor="text1"/>
          <w:sz w:val="22"/>
          <w:szCs w:val="22"/>
        </w:rPr>
        <w:t>r</w:t>
      </w:r>
      <w:r w:rsidRPr="00FF6480">
        <w:rPr>
          <w:color w:val="000000" w:themeColor="text1"/>
          <w:sz w:val="22"/>
          <w:szCs w:val="22"/>
        </w:rPr>
        <w:t>equirements to identify the differences between these requirements</w:t>
      </w:r>
      <w:r w:rsidR="00F26902">
        <w:rPr>
          <w:color w:val="000000" w:themeColor="text1"/>
          <w:sz w:val="22"/>
          <w:szCs w:val="22"/>
        </w:rPr>
        <w:t xml:space="preserve"> and the need for different exclusion bands</w:t>
      </w:r>
      <w:r w:rsidR="006156C7">
        <w:rPr>
          <w:color w:val="000000" w:themeColor="text1"/>
          <w:sz w:val="22"/>
          <w:szCs w:val="22"/>
        </w:rPr>
        <w:t xml:space="preserve"> while maintaining the spatial exclusion.</w:t>
      </w:r>
      <w:r w:rsidR="00F26902">
        <w:rPr>
          <w:color w:val="000000" w:themeColor="text1"/>
          <w:sz w:val="22"/>
          <w:szCs w:val="22"/>
        </w:rPr>
        <w:t xml:space="preserve"> </w:t>
      </w:r>
    </w:p>
    <w:p w14:paraId="47A8774F" w14:textId="4284365B" w:rsidR="002E57B8" w:rsidRDefault="002E57B8" w:rsidP="002E57B8">
      <w:pPr>
        <w:pStyle w:val="Heading1"/>
      </w:pPr>
      <w:r>
        <w:t>Discussion</w:t>
      </w:r>
    </w:p>
    <w:p w14:paraId="34569A12" w14:textId="31BEB8AC" w:rsidR="00DC30E5" w:rsidRDefault="00DC30E5" w:rsidP="00FD7937">
      <w:pPr>
        <w:spacing w:line="276" w:lineRule="auto"/>
        <w:jc w:val="both"/>
        <w:rPr>
          <w:color w:val="000000" w:themeColor="text1"/>
          <w:sz w:val="22"/>
          <w:szCs w:val="22"/>
        </w:rPr>
      </w:pPr>
      <w:r w:rsidRPr="00DC30E5">
        <w:rPr>
          <w:color w:val="000000" w:themeColor="text1"/>
          <w:sz w:val="22"/>
          <w:szCs w:val="22"/>
        </w:rPr>
        <w:t>Th</w:t>
      </w:r>
      <w:r w:rsidR="004C385C">
        <w:rPr>
          <w:color w:val="000000" w:themeColor="text1"/>
          <w:sz w:val="22"/>
          <w:szCs w:val="22"/>
        </w:rPr>
        <w:t>e</w:t>
      </w:r>
      <w:r w:rsidRPr="00DC30E5">
        <w:rPr>
          <w:color w:val="000000" w:themeColor="text1"/>
          <w:sz w:val="22"/>
          <w:szCs w:val="22"/>
        </w:rPr>
        <w:t xml:space="preserve"> following discussion </w:t>
      </w:r>
      <w:r w:rsidR="004C385C" w:rsidRPr="00DC30E5">
        <w:rPr>
          <w:color w:val="000000" w:themeColor="text1"/>
          <w:sz w:val="22"/>
          <w:szCs w:val="22"/>
        </w:rPr>
        <w:t>analyses</w:t>
      </w:r>
      <w:r w:rsidRPr="00DC30E5">
        <w:rPr>
          <w:color w:val="000000" w:themeColor="text1"/>
          <w:sz w:val="22"/>
          <w:szCs w:val="22"/>
        </w:rPr>
        <w:t xml:space="preserve"> the radiated immunity</w:t>
      </w:r>
      <w:r w:rsidR="004C385C">
        <w:rPr>
          <w:color w:val="000000" w:themeColor="text1"/>
          <w:sz w:val="22"/>
          <w:szCs w:val="22"/>
        </w:rPr>
        <w:t xml:space="preserve"> and</w:t>
      </w:r>
      <w:r w:rsidRPr="00DC30E5">
        <w:rPr>
          <w:color w:val="000000" w:themeColor="text1"/>
          <w:sz w:val="22"/>
          <w:szCs w:val="22"/>
        </w:rPr>
        <w:t xml:space="preserve"> </w:t>
      </w:r>
      <w:r w:rsidR="004C385C" w:rsidRPr="00DC30E5">
        <w:rPr>
          <w:color w:val="000000" w:themeColor="text1"/>
          <w:sz w:val="22"/>
          <w:szCs w:val="22"/>
        </w:rPr>
        <w:t xml:space="preserve">out of band blocking </w:t>
      </w:r>
      <w:r w:rsidRPr="00DC30E5">
        <w:rPr>
          <w:color w:val="000000" w:themeColor="text1"/>
          <w:sz w:val="22"/>
          <w:szCs w:val="22"/>
        </w:rPr>
        <w:t>requirements. It should be noted that in the context of this discussion, radiated immunity refers to the immunity requirements for RF electromagnetic field as specified in the EMC specifications (e.g. TS 37.114</w:t>
      </w:r>
      <w:r w:rsidR="003E56D4">
        <w:rPr>
          <w:color w:val="000000" w:themeColor="text1"/>
          <w:sz w:val="22"/>
          <w:szCs w:val="22"/>
        </w:rPr>
        <w:t xml:space="preserve"> [4]</w:t>
      </w:r>
      <w:r w:rsidRPr="00DC30E5">
        <w:rPr>
          <w:color w:val="000000" w:themeColor="text1"/>
          <w:sz w:val="22"/>
          <w:szCs w:val="22"/>
        </w:rPr>
        <w:t>). Similarly, blocking here refers to the out of band blocking requirement.</w:t>
      </w:r>
    </w:p>
    <w:p w14:paraId="69791F31" w14:textId="77777777" w:rsidR="004C385C" w:rsidRPr="00DC30E5" w:rsidRDefault="004C385C" w:rsidP="004C385C">
      <w:pPr>
        <w:spacing w:after="0"/>
        <w:jc w:val="both"/>
        <w:rPr>
          <w:color w:val="000000" w:themeColor="text1"/>
          <w:sz w:val="22"/>
          <w:szCs w:val="22"/>
        </w:rPr>
      </w:pPr>
    </w:p>
    <w:p w14:paraId="33B83DBF" w14:textId="0B255AD0" w:rsidR="00DC30E5" w:rsidRPr="00535F01" w:rsidRDefault="00DC30E5" w:rsidP="00B23BA1">
      <w:pPr>
        <w:spacing w:after="0"/>
        <w:rPr>
          <w:rFonts w:ascii="Arial" w:hAnsi="Arial"/>
          <w:sz w:val="28"/>
          <w:szCs w:val="28"/>
        </w:rPr>
      </w:pPr>
      <w:r w:rsidRPr="00535F01">
        <w:rPr>
          <w:rFonts w:ascii="Arial" w:hAnsi="Arial"/>
          <w:sz w:val="28"/>
          <w:szCs w:val="28"/>
        </w:rPr>
        <w:t>2.1</w:t>
      </w:r>
      <w:r w:rsidRPr="00B23BA1">
        <w:rPr>
          <w:sz w:val="28"/>
          <w:szCs w:val="28"/>
        </w:rPr>
        <w:t xml:space="preserve"> </w:t>
      </w:r>
      <w:r w:rsidR="00580852">
        <w:rPr>
          <w:rFonts w:ascii="Arial" w:hAnsi="Arial"/>
          <w:sz w:val="28"/>
          <w:szCs w:val="28"/>
        </w:rPr>
        <w:t>Scope of</w:t>
      </w:r>
      <w:r w:rsidRPr="00535F01">
        <w:rPr>
          <w:rFonts w:ascii="Arial" w:hAnsi="Arial"/>
          <w:sz w:val="28"/>
          <w:szCs w:val="28"/>
        </w:rPr>
        <w:t xml:space="preserve"> RI and Blocking </w:t>
      </w:r>
      <w:r w:rsidR="00580852">
        <w:rPr>
          <w:rFonts w:ascii="Arial" w:hAnsi="Arial"/>
          <w:sz w:val="28"/>
          <w:szCs w:val="28"/>
        </w:rPr>
        <w:t>tests.</w:t>
      </w:r>
    </w:p>
    <w:p w14:paraId="140273DB" w14:textId="77777777" w:rsidR="00272D0B" w:rsidRDefault="00272D0B" w:rsidP="00DC30E5">
      <w:pPr>
        <w:spacing w:after="0"/>
        <w:rPr>
          <w:color w:val="000000" w:themeColor="text1"/>
          <w:sz w:val="22"/>
          <w:szCs w:val="22"/>
        </w:rPr>
      </w:pPr>
    </w:p>
    <w:p w14:paraId="4A6E44FF" w14:textId="51DE5DC3" w:rsidR="00912728" w:rsidRDefault="00272D0B" w:rsidP="00C76728">
      <w:pPr>
        <w:spacing w:after="0" w:line="276" w:lineRule="auto"/>
        <w:jc w:val="both"/>
        <w:rPr>
          <w:color w:val="000000" w:themeColor="text1"/>
          <w:sz w:val="22"/>
          <w:szCs w:val="22"/>
        </w:rPr>
      </w:pPr>
      <w:r>
        <w:rPr>
          <w:color w:val="000000" w:themeColor="text1"/>
          <w:sz w:val="22"/>
          <w:szCs w:val="22"/>
        </w:rPr>
        <w:t>O</w:t>
      </w:r>
      <w:r w:rsidRPr="00272D0B">
        <w:rPr>
          <w:color w:val="000000" w:themeColor="text1"/>
          <w:sz w:val="22"/>
          <w:szCs w:val="22"/>
        </w:rPr>
        <w:t xml:space="preserve">ut-of-band blocking characteristics are a measure of the receiver </w:t>
      </w:r>
      <w:r w:rsidRPr="00EC61DF">
        <w:rPr>
          <w:i/>
          <w:color w:val="000000" w:themeColor="text1"/>
          <w:sz w:val="22"/>
          <w:szCs w:val="22"/>
          <w:u w:val="single"/>
        </w:rPr>
        <w:t>ability to receive a wanted signal at its assigned channel in the presence of an unwanted interferer</w:t>
      </w:r>
      <w:r w:rsidRPr="00272D0B">
        <w:rPr>
          <w:color w:val="000000" w:themeColor="text1"/>
          <w:sz w:val="22"/>
          <w:szCs w:val="22"/>
        </w:rPr>
        <w:t xml:space="preserve">. </w:t>
      </w:r>
      <w:r w:rsidR="006141C9">
        <w:rPr>
          <w:color w:val="000000" w:themeColor="text1"/>
          <w:sz w:val="22"/>
          <w:szCs w:val="22"/>
        </w:rPr>
        <w:t>Therefore,</w:t>
      </w:r>
      <w:r w:rsidR="00011ECE">
        <w:rPr>
          <w:color w:val="000000" w:themeColor="text1"/>
          <w:sz w:val="22"/>
          <w:szCs w:val="22"/>
        </w:rPr>
        <w:t xml:space="preserve"> the intention of the test is to ass</w:t>
      </w:r>
      <w:r w:rsidR="005C041A">
        <w:rPr>
          <w:color w:val="000000" w:themeColor="text1"/>
          <w:sz w:val="22"/>
          <w:szCs w:val="22"/>
        </w:rPr>
        <w:t xml:space="preserve">ess the ability of RX to receive a wanted signal. On the other hand, </w:t>
      </w:r>
      <w:r w:rsidR="006141C9">
        <w:rPr>
          <w:color w:val="000000" w:themeColor="text1"/>
          <w:sz w:val="22"/>
          <w:szCs w:val="22"/>
        </w:rPr>
        <w:t xml:space="preserve">the RI test </w:t>
      </w:r>
      <w:r w:rsidR="006141C9" w:rsidRPr="006141C9">
        <w:rPr>
          <w:color w:val="000000" w:themeColor="text1"/>
          <w:sz w:val="22"/>
          <w:szCs w:val="22"/>
        </w:rPr>
        <w:t xml:space="preserve">assesses the </w:t>
      </w:r>
      <w:r w:rsidR="006141C9" w:rsidRPr="00EC61DF">
        <w:rPr>
          <w:i/>
          <w:color w:val="000000" w:themeColor="text1"/>
          <w:sz w:val="22"/>
          <w:szCs w:val="22"/>
          <w:u w:val="single"/>
        </w:rPr>
        <w:t>ability of the EUT to operate as intended in the presence of a radio frequency electromagnetic field disturbance</w:t>
      </w:r>
      <w:r w:rsidR="006141C9" w:rsidRPr="006141C9">
        <w:rPr>
          <w:color w:val="000000" w:themeColor="text1"/>
          <w:sz w:val="22"/>
          <w:szCs w:val="22"/>
        </w:rPr>
        <w:t>.</w:t>
      </w:r>
      <w:r w:rsidR="006141C9">
        <w:rPr>
          <w:color w:val="000000" w:themeColor="text1"/>
          <w:sz w:val="22"/>
          <w:szCs w:val="22"/>
        </w:rPr>
        <w:t xml:space="preserve"> </w:t>
      </w:r>
      <w:r w:rsidR="00DE49A4" w:rsidRPr="006141C9">
        <w:rPr>
          <w:color w:val="000000" w:themeColor="text1"/>
          <w:sz w:val="22"/>
          <w:szCs w:val="22"/>
        </w:rPr>
        <w:t>This test ensures that the shielding of the equipment is such that it can co-exist with other electronic equipment and operate without degradation.</w:t>
      </w:r>
    </w:p>
    <w:p w14:paraId="239D12EF" w14:textId="77777777" w:rsidR="00912728" w:rsidRDefault="00912728" w:rsidP="0015770B">
      <w:pPr>
        <w:spacing w:after="0"/>
        <w:jc w:val="both"/>
        <w:rPr>
          <w:color w:val="000000" w:themeColor="text1"/>
          <w:sz w:val="22"/>
          <w:szCs w:val="22"/>
        </w:rPr>
      </w:pPr>
    </w:p>
    <w:p w14:paraId="441CEC61" w14:textId="59531B01" w:rsidR="00DE49A4" w:rsidRPr="00C76728" w:rsidRDefault="00912728" w:rsidP="00C76728">
      <w:pPr>
        <w:spacing w:line="276" w:lineRule="auto"/>
        <w:jc w:val="both"/>
        <w:rPr>
          <w:color w:val="000000" w:themeColor="text1"/>
          <w:sz w:val="22"/>
          <w:szCs w:val="22"/>
        </w:rPr>
      </w:pPr>
      <w:r w:rsidRPr="00C76728">
        <w:rPr>
          <w:b/>
          <w:color w:val="000000" w:themeColor="text1"/>
          <w:sz w:val="22"/>
          <w:szCs w:val="22"/>
        </w:rPr>
        <w:t>Observation 1:</w:t>
      </w:r>
      <w:r w:rsidR="00DE49A4" w:rsidRPr="00C76728">
        <w:rPr>
          <w:color w:val="000000" w:themeColor="text1"/>
          <w:sz w:val="22"/>
          <w:szCs w:val="22"/>
        </w:rPr>
        <w:t xml:space="preserve"> </w:t>
      </w:r>
      <w:r w:rsidR="0015770B">
        <w:rPr>
          <w:color w:val="000000" w:themeColor="text1"/>
          <w:sz w:val="22"/>
          <w:szCs w:val="22"/>
        </w:rPr>
        <w:t xml:space="preserve">OOB test </w:t>
      </w:r>
      <w:r w:rsidR="006141C9" w:rsidRPr="006141C9">
        <w:rPr>
          <w:color w:val="000000" w:themeColor="text1"/>
          <w:sz w:val="22"/>
          <w:szCs w:val="22"/>
        </w:rPr>
        <w:t>ensures the quality of the receiving equipment and has a very different intention when compared to RI test.</w:t>
      </w:r>
      <w:r w:rsidR="00DE49A4">
        <w:rPr>
          <w:color w:val="000000" w:themeColor="text1"/>
          <w:sz w:val="22"/>
          <w:szCs w:val="22"/>
        </w:rPr>
        <w:t xml:space="preserve"> OOB test assesses the ability of RX to receive a wanted signal in the presence of an unwanted interferer. RI assesses the immunity of the EUT in the presence of a radio frequency electromagnetic field disturbance.</w:t>
      </w:r>
    </w:p>
    <w:p w14:paraId="29E4DEBF" w14:textId="13E51E46" w:rsidR="008E7590" w:rsidRDefault="008E7590" w:rsidP="008E7590">
      <w:pPr>
        <w:autoSpaceDE w:val="0"/>
        <w:autoSpaceDN w:val="0"/>
        <w:adjustRightInd w:val="0"/>
        <w:spacing w:after="0"/>
        <w:jc w:val="both"/>
        <w:rPr>
          <w:color w:val="FF0000"/>
          <w:sz w:val="22"/>
          <w:szCs w:val="22"/>
        </w:rPr>
      </w:pPr>
    </w:p>
    <w:p w14:paraId="57C71422" w14:textId="5869BE1E" w:rsidR="00580852" w:rsidRDefault="00580852" w:rsidP="008E7590">
      <w:pPr>
        <w:autoSpaceDE w:val="0"/>
        <w:autoSpaceDN w:val="0"/>
        <w:adjustRightInd w:val="0"/>
        <w:spacing w:after="0"/>
        <w:jc w:val="both"/>
        <w:rPr>
          <w:color w:val="FF0000"/>
          <w:sz w:val="22"/>
          <w:szCs w:val="22"/>
        </w:rPr>
      </w:pPr>
      <w:bookmarkStart w:id="3" w:name="_Hlk513192980"/>
      <w:r w:rsidRPr="00535F01">
        <w:rPr>
          <w:rFonts w:ascii="Arial" w:hAnsi="Arial"/>
          <w:sz w:val="28"/>
          <w:szCs w:val="28"/>
        </w:rPr>
        <w:t>2.</w:t>
      </w:r>
      <w:r>
        <w:rPr>
          <w:rFonts w:ascii="Arial" w:hAnsi="Arial"/>
          <w:sz w:val="28"/>
          <w:szCs w:val="28"/>
        </w:rPr>
        <w:t>2</w:t>
      </w:r>
      <w:r w:rsidRPr="00B23BA1">
        <w:rPr>
          <w:sz w:val="28"/>
          <w:szCs w:val="28"/>
        </w:rPr>
        <w:t xml:space="preserve"> </w:t>
      </w:r>
      <w:r w:rsidRPr="00535F01">
        <w:rPr>
          <w:rFonts w:ascii="Arial" w:hAnsi="Arial"/>
          <w:sz w:val="28"/>
          <w:szCs w:val="28"/>
        </w:rPr>
        <w:t>Review of Existing RI and Blocking requirements</w:t>
      </w:r>
      <w:bookmarkEnd w:id="3"/>
    </w:p>
    <w:p w14:paraId="6BF98313" w14:textId="77777777" w:rsidR="00580852" w:rsidRPr="00D34D33" w:rsidRDefault="00580852" w:rsidP="008E7590">
      <w:pPr>
        <w:autoSpaceDE w:val="0"/>
        <w:autoSpaceDN w:val="0"/>
        <w:adjustRightInd w:val="0"/>
        <w:spacing w:after="0"/>
        <w:jc w:val="both"/>
        <w:rPr>
          <w:color w:val="FF0000"/>
          <w:sz w:val="22"/>
          <w:szCs w:val="22"/>
        </w:rPr>
      </w:pPr>
    </w:p>
    <w:p w14:paraId="57DD556E" w14:textId="490B574D" w:rsidR="00B36FB7" w:rsidRDefault="008019BD" w:rsidP="00C76728">
      <w:pPr>
        <w:spacing w:after="0" w:line="276" w:lineRule="auto"/>
        <w:jc w:val="both"/>
        <w:rPr>
          <w:color w:val="000000" w:themeColor="text1"/>
          <w:sz w:val="22"/>
          <w:szCs w:val="22"/>
        </w:rPr>
      </w:pPr>
      <w:r>
        <w:rPr>
          <w:color w:val="000000" w:themeColor="text1"/>
          <w:sz w:val="22"/>
          <w:szCs w:val="22"/>
        </w:rPr>
        <w:t>According to TS 38.104</w:t>
      </w:r>
      <w:r w:rsidR="003E56D4">
        <w:rPr>
          <w:color w:val="000000" w:themeColor="text1"/>
          <w:sz w:val="22"/>
          <w:szCs w:val="22"/>
        </w:rPr>
        <w:t xml:space="preserve"> [5]</w:t>
      </w:r>
      <w:r>
        <w:rPr>
          <w:color w:val="000000" w:themeColor="text1"/>
          <w:sz w:val="22"/>
          <w:szCs w:val="22"/>
        </w:rPr>
        <w:t>, f</w:t>
      </w:r>
      <w:r w:rsidRPr="008019BD">
        <w:rPr>
          <w:color w:val="000000" w:themeColor="text1"/>
          <w:sz w:val="22"/>
          <w:szCs w:val="22"/>
        </w:rPr>
        <w:t>or BS type 1-O the OTA out-of-band blocking requirement</w:t>
      </w:r>
      <w:r>
        <w:rPr>
          <w:color w:val="000000" w:themeColor="text1"/>
          <w:sz w:val="22"/>
          <w:szCs w:val="22"/>
        </w:rPr>
        <w:t xml:space="preserve"> is 0.36 V/m. </w:t>
      </w:r>
      <w:r w:rsidR="001D4960">
        <w:rPr>
          <w:color w:val="000000" w:themeColor="text1"/>
          <w:sz w:val="22"/>
          <w:szCs w:val="22"/>
        </w:rPr>
        <w:t>ETSI EN 301 489-50</w:t>
      </w:r>
      <w:r w:rsidR="003E56D4">
        <w:rPr>
          <w:color w:val="000000" w:themeColor="text1"/>
          <w:sz w:val="22"/>
          <w:szCs w:val="22"/>
        </w:rPr>
        <w:t xml:space="preserve"> [6]</w:t>
      </w:r>
      <w:r w:rsidR="001D4960">
        <w:rPr>
          <w:color w:val="000000" w:themeColor="text1"/>
          <w:sz w:val="22"/>
          <w:szCs w:val="22"/>
        </w:rPr>
        <w:t xml:space="preserve"> defines as RI requirement 3V/m (for </w:t>
      </w:r>
      <w:r w:rsidR="001D4960" w:rsidRPr="001D4960">
        <w:rPr>
          <w:color w:val="000000" w:themeColor="text1"/>
          <w:sz w:val="22"/>
          <w:szCs w:val="22"/>
        </w:rPr>
        <w:t>the frequency range 80 MHz to 690 MHz</w:t>
      </w:r>
      <w:r w:rsidR="001D4960">
        <w:rPr>
          <w:color w:val="000000" w:themeColor="text1"/>
          <w:sz w:val="22"/>
          <w:szCs w:val="22"/>
        </w:rPr>
        <w:t>) and 10 V/m (f</w:t>
      </w:r>
      <w:r w:rsidR="001D4960" w:rsidRPr="001D4960">
        <w:rPr>
          <w:color w:val="000000" w:themeColor="text1"/>
          <w:sz w:val="22"/>
          <w:szCs w:val="22"/>
        </w:rPr>
        <w:t>or the frequency range 690 MHz to 6 000 MH</w:t>
      </w:r>
      <w:r w:rsidR="001D4960">
        <w:rPr>
          <w:color w:val="000000" w:themeColor="text1"/>
          <w:sz w:val="22"/>
          <w:szCs w:val="22"/>
        </w:rPr>
        <w:t>z), which implies a stricter requirement</w:t>
      </w:r>
      <w:r w:rsidR="00C110F9">
        <w:rPr>
          <w:color w:val="000000" w:themeColor="text1"/>
          <w:sz w:val="22"/>
          <w:szCs w:val="22"/>
        </w:rPr>
        <w:t xml:space="preserve"> and an extension in the testing frequency range up to 6 GHz.</w:t>
      </w:r>
      <w:r w:rsidR="00921D20">
        <w:rPr>
          <w:color w:val="000000" w:themeColor="text1"/>
          <w:sz w:val="22"/>
          <w:szCs w:val="22"/>
        </w:rPr>
        <w:t xml:space="preserve"> </w:t>
      </w:r>
    </w:p>
    <w:p w14:paraId="22BA3CF4" w14:textId="77777777" w:rsidR="00B36FB7" w:rsidRDefault="00B36FB7" w:rsidP="00C76728">
      <w:pPr>
        <w:spacing w:after="0" w:line="276" w:lineRule="auto"/>
        <w:jc w:val="both"/>
        <w:rPr>
          <w:color w:val="000000" w:themeColor="text1"/>
          <w:sz w:val="22"/>
          <w:szCs w:val="22"/>
        </w:rPr>
      </w:pPr>
    </w:p>
    <w:p w14:paraId="0A01C825" w14:textId="67C10AC9" w:rsidR="001D4960" w:rsidRPr="00E86967" w:rsidRDefault="00921D20" w:rsidP="00C76728">
      <w:pPr>
        <w:spacing w:after="0" w:line="276" w:lineRule="auto"/>
        <w:jc w:val="both"/>
        <w:rPr>
          <w:color w:val="000000" w:themeColor="text1"/>
          <w:sz w:val="22"/>
          <w:szCs w:val="22"/>
        </w:rPr>
      </w:pPr>
      <w:r>
        <w:rPr>
          <w:color w:val="000000" w:themeColor="text1"/>
          <w:sz w:val="22"/>
          <w:szCs w:val="22"/>
        </w:rPr>
        <w:t xml:space="preserve">A comparison between the maximum RI level and the blocking requirement results in </w:t>
      </w:r>
      <w:r w:rsidRPr="00E86967">
        <w:rPr>
          <w:color w:val="000000" w:themeColor="text1"/>
          <w:sz w:val="22"/>
          <w:szCs w:val="22"/>
        </w:rPr>
        <w:t>20*log(10/0.36)~29 dB</w:t>
      </w:r>
      <w:r w:rsidR="00B36FB7">
        <w:rPr>
          <w:color w:val="000000" w:themeColor="text1"/>
          <w:sz w:val="22"/>
          <w:szCs w:val="22"/>
        </w:rPr>
        <w:t xml:space="preserve">. </w:t>
      </w:r>
      <w:r w:rsidR="00580852">
        <w:rPr>
          <w:color w:val="000000" w:themeColor="text1"/>
          <w:sz w:val="22"/>
          <w:szCs w:val="22"/>
        </w:rPr>
        <w:t xml:space="preserve">The simple calculation shows that an alignment between RI and OOB tests (at least considering similar exclusion bands) would pose </w:t>
      </w:r>
      <w:r w:rsidR="00B36FB7" w:rsidRPr="00B36FB7">
        <w:rPr>
          <w:color w:val="000000" w:themeColor="text1"/>
          <w:sz w:val="22"/>
          <w:szCs w:val="22"/>
        </w:rPr>
        <w:t>~20 dB more stringent requirement for AAS due to difference in level</w:t>
      </w:r>
      <w:r w:rsidR="00B36FB7">
        <w:rPr>
          <w:color w:val="000000" w:themeColor="text1"/>
          <w:sz w:val="22"/>
          <w:szCs w:val="22"/>
        </w:rPr>
        <w:t>s (RI/OOB)</w:t>
      </w:r>
      <w:r w:rsidR="00580852">
        <w:rPr>
          <w:color w:val="000000" w:themeColor="text1"/>
          <w:sz w:val="22"/>
          <w:szCs w:val="22"/>
        </w:rPr>
        <w:t xml:space="preserve">. Especially when considering that </w:t>
      </w:r>
      <w:r w:rsidR="00B36FB7" w:rsidRPr="00B36FB7">
        <w:rPr>
          <w:color w:val="000000" w:themeColor="text1"/>
          <w:sz w:val="22"/>
          <w:szCs w:val="22"/>
        </w:rPr>
        <w:t>the</w:t>
      </w:r>
      <w:r w:rsidR="00580852">
        <w:rPr>
          <w:color w:val="000000" w:themeColor="text1"/>
          <w:sz w:val="22"/>
          <w:szCs w:val="22"/>
        </w:rPr>
        <w:t xml:space="preserve"> </w:t>
      </w:r>
      <w:r w:rsidR="00B36FB7" w:rsidRPr="00B36FB7">
        <w:rPr>
          <w:color w:val="000000" w:themeColor="text1"/>
          <w:sz w:val="22"/>
          <w:szCs w:val="22"/>
        </w:rPr>
        <w:t>degradation is higher for immunity (15 dB compared to 6 dB for OOB blocking).</w:t>
      </w:r>
    </w:p>
    <w:p w14:paraId="77D334A5" w14:textId="77777777" w:rsidR="008019BD" w:rsidRDefault="008019BD" w:rsidP="00C76728">
      <w:pPr>
        <w:spacing w:after="0" w:line="276" w:lineRule="auto"/>
        <w:jc w:val="both"/>
        <w:rPr>
          <w:color w:val="000000" w:themeColor="text1"/>
          <w:sz w:val="22"/>
          <w:szCs w:val="22"/>
        </w:rPr>
      </w:pPr>
    </w:p>
    <w:p w14:paraId="33E899C9" w14:textId="7D608B3C" w:rsidR="006650B4" w:rsidRDefault="006650B4" w:rsidP="00C76728">
      <w:pPr>
        <w:spacing w:after="0" w:line="276" w:lineRule="auto"/>
        <w:jc w:val="both"/>
        <w:rPr>
          <w:color w:val="000000" w:themeColor="text1"/>
          <w:sz w:val="22"/>
          <w:szCs w:val="22"/>
        </w:rPr>
      </w:pPr>
    </w:p>
    <w:p w14:paraId="3972B266" w14:textId="079A10C9" w:rsidR="009D0D7B" w:rsidRDefault="006650B4" w:rsidP="00C76728">
      <w:pPr>
        <w:spacing w:after="0" w:line="276" w:lineRule="auto"/>
        <w:jc w:val="both"/>
        <w:rPr>
          <w:color w:val="000000" w:themeColor="text1"/>
          <w:sz w:val="22"/>
          <w:szCs w:val="22"/>
        </w:rPr>
      </w:pPr>
      <w:r w:rsidRPr="00C76728">
        <w:rPr>
          <w:b/>
          <w:color w:val="000000" w:themeColor="text1"/>
          <w:sz w:val="22"/>
          <w:szCs w:val="22"/>
        </w:rPr>
        <w:t>Observation 2:</w:t>
      </w:r>
      <w:r w:rsidRPr="00C76728">
        <w:rPr>
          <w:color w:val="000000" w:themeColor="text1"/>
          <w:sz w:val="22"/>
          <w:szCs w:val="22"/>
        </w:rPr>
        <w:t xml:space="preserve"> </w:t>
      </w:r>
      <w:r w:rsidR="009D0D7B">
        <w:rPr>
          <w:color w:val="000000" w:themeColor="text1"/>
          <w:sz w:val="22"/>
          <w:szCs w:val="22"/>
        </w:rPr>
        <w:t xml:space="preserve">In case of using same exclusion bands, the comparison between RI and blocking levels show that </w:t>
      </w:r>
      <w:r w:rsidR="00FC071C">
        <w:rPr>
          <w:color w:val="000000" w:themeColor="text1"/>
          <w:sz w:val="22"/>
          <w:szCs w:val="22"/>
        </w:rPr>
        <w:t xml:space="preserve">this alignment </w:t>
      </w:r>
      <w:r w:rsidR="009D0D7B">
        <w:rPr>
          <w:color w:val="000000" w:themeColor="text1"/>
          <w:sz w:val="22"/>
          <w:szCs w:val="22"/>
        </w:rPr>
        <w:t xml:space="preserve">would pose </w:t>
      </w:r>
      <w:r w:rsidR="009D0D7B" w:rsidRPr="00B36FB7">
        <w:rPr>
          <w:color w:val="000000" w:themeColor="text1"/>
          <w:sz w:val="22"/>
          <w:szCs w:val="22"/>
        </w:rPr>
        <w:t>~20 dB more stringent requirement for AAS</w:t>
      </w:r>
      <w:r w:rsidR="009D0D7B">
        <w:rPr>
          <w:color w:val="000000" w:themeColor="text1"/>
          <w:sz w:val="22"/>
          <w:szCs w:val="22"/>
        </w:rPr>
        <w:t xml:space="preserve">, especially considering that </w:t>
      </w:r>
      <w:r w:rsidR="009D0D7B" w:rsidRPr="00B36FB7">
        <w:rPr>
          <w:color w:val="000000" w:themeColor="text1"/>
          <w:sz w:val="22"/>
          <w:szCs w:val="22"/>
        </w:rPr>
        <w:t>the</w:t>
      </w:r>
      <w:r w:rsidR="009D0D7B">
        <w:rPr>
          <w:color w:val="000000" w:themeColor="text1"/>
          <w:sz w:val="22"/>
          <w:szCs w:val="22"/>
        </w:rPr>
        <w:t xml:space="preserve"> </w:t>
      </w:r>
      <w:r w:rsidR="009D0D7B" w:rsidRPr="00B36FB7">
        <w:rPr>
          <w:color w:val="000000" w:themeColor="text1"/>
          <w:sz w:val="22"/>
          <w:szCs w:val="22"/>
        </w:rPr>
        <w:t>degradation is higher for immunity (15 dB</w:t>
      </w:r>
      <w:r w:rsidR="009D0D7B">
        <w:rPr>
          <w:color w:val="000000" w:themeColor="text1"/>
          <w:sz w:val="22"/>
          <w:szCs w:val="22"/>
        </w:rPr>
        <w:t>)</w:t>
      </w:r>
      <w:r w:rsidR="009D0D7B" w:rsidRPr="00B36FB7">
        <w:rPr>
          <w:color w:val="000000" w:themeColor="text1"/>
          <w:sz w:val="22"/>
          <w:szCs w:val="22"/>
        </w:rPr>
        <w:t xml:space="preserve"> compared to 6 dB </w:t>
      </w:r>
      <w:r w:rsidR="009D0D7B">
        <w:rPr>
          <w:color w:val="000000" w:themeColor="text1"/>
          <w:sz w:val="22"/>
          <w:szCs w:val="22"/>
        </w:rPr>
        <w:t>(</w:t>
      </w:r>
      <w:r w:rsidR="009D0D7B" w:rsidRPr="00B36FB7">
        <w:rPr>
          <w:color w:val="000000" w:themeColor="text1"/>
          <w:sz w:val="22"/>
          <w:szCs w:val="22"/>
        </w:rPr>
        <w:t>for OOB blocking).</w:t>
      </w:r>
      <w:r w:rsidR="009D0D7B">
        <w:rPr>
          <w:color w:val="000000" w:themeColor="text1"/>
          <w:sz w:val="22"/>
          <w:szCs w:val="22"/>
        </w:rPr>
        <w:t xml:space="preserve"> </w:t>
      </w:r>
    </w:p>
    <w:p w14:paraId="3C82B694" w14:textId="7DA31CA6" w:rsidR="00666035" w:rsidRDefault="00666035" w:rsidP="009D0D7B">
      <w:pPr>
        <w:autoSpaceDE w:val="0"/>
        <w:autoSpaceDN w:val="0"/>
        <w:adjustRightInd w:val="0"/>
        <w:spacing w:after="0"/>
        <w:rPr>
          <w:color w:val="000000" w:themeColor="text1"/>
          <w:sz w:val="22"/>
          <w:szCs w:val="22"/>
        </w:rPr>
      </w:pPr>
    </w:p>
    <w:p w14:paraId="06975C64" w14:textId="300E8E12" w:rsidR="00666035" w:rsidRDefault="00666035" w:rsidP="00666035">
      <w:pPr>
        <w:autoSpaceDE w:val="0"/>
        <w:autoSpaceDN w:val="0"/>
        <w:adjustRightInd w:val="0"/>
        <w:spacing w:after="0"/>
        <w:jc w:val="both"/>
        <w:rPr>
          <w:color w:val="FF0000"/>
          <w:sz w:val="22"/>
          <w:szCs w:val="22"/>
        </w:rPr>
      </w:pPr>
      <w:r w:rsidRPr="00535F01">
        <w:rPr>
          <w:rFonts w:ascii="Arial" w:hAnsi="Arial"/>
          <w:sz w:val="28"/>
          <w:szCs w:val="28"/>
        </w:rPr>
        <w:t>2.</w:t>
      </w:r>
      <w:r>
        <w:rPr>
          <w:rFonts w:ascii="Arial" w:hAnsi="Arial"/>
          <w:sz w:val="28"/>
          <w:szCs w:val="28"/>
        </w:rPr>
        <w:t>3</w:t>
      </w:r>
      <w:r w:rsidRPr="00B23BA1">
        <w:rPr>
          <w:sz w:val="28"/>
          <w:szCs w:val="28"/>
        </w:rPr>
        <w:t xml:space="preserve"> </w:t>
      </w:r>
      <w:r w:rsidR="00791815">
        <w:rPr>
          <w:rFonts w:ascii="Arial" w:hAnsi="Arial"/>
          <w:sz w:val="28"/>
          <w:szCs w:val="28"/>
        </w:rPr>
        <w:t>RI and S</w:t>
      </w:r>
      <w:r>
        <w:rPr>
          <w:rFonts w:ascii="Arial" w:hAnsi="Arial"/>
          <w:sz w:val="28"/>
          <w:szCs w:val="28"/>
        </w:rPr>
        <w:t>patial Exclusion</w:t>
      </w:r>
    </w:p>
    <w:p w14:paraId="77C02C2B" w14:textId="77777777" w:rsidR="00666035" w:rsidRPr="00D34D33" w:rsidRDefault="00666035" w:rsidP="00666035">
      <w:pPr>
        <w:autoSpaceDE w:val="0"/>
        <w:autoSpaceDN w:val="0"/>
        <w:adjustRightInd w:val="0"/>
        <w:spacing w:after="0"/>
        <w:jc w:val="both"/>
        <w:rPr>
          <w:color w:val="FF0000"/>
          <w:sz w:val="22"/>
          <w:szCs w:val="22"/>
        </w:rPr>
      </w:pPr>
    </w:p>
    <w:p w14:paraId="4729A37A" w14:textId="7DA74C60" w:rsidR="00791815" w:rsidRDefault="00791815" w:rsidP="00C76728">
      <w:pPr>
        <w:autoSpaceDE w:val="0"/>
        <w:autoSpaceDN w:val="0"/>
        <w:adjustRightInd w:val="0"/>
        <w:spacing w:after="0" w:line="276" w:lineRule="auto"/>
        <w:jc w:val="both"/>
        <w:rPr>
          <w:i/>
          <w:color w:val="000000" w:themeColor="text1"/>
          <w:sz w:val="22"/>
          <w:lang w:val="en-US"/>
        </w:rPr>
      </w:pPr>
      <w:r>
        <w:rPr>
          <w:color w:val="000000" w:themeColor="text1"/>
          <w:sz w:val="22"/>
          <w:lang w:val="en-US"/>
        </w:rPr>
        <w:t xml:space="preserve">RI is normally tested with the generating antenna facing four sides of the EUT </w:t>
      </w:r>
      <w:r>
        <w:rPr>
          <w:color w:val="000000" w:themeColor="text1"/>
          <w:sz w:val="22"/>
        </w:rPr>
        <w:t xml:space="preserve">(Front, back, left and right side). </w:t>
      </w:r>
      <w:bookmarkStart w:id="4" w:name="_Hlk498607983"/>
      <w:r w:rsidR="00972D66" w:rsidRPr="00ED5300">
        <w:rPr>
          <w:color w:val="000000" w:themeColor="text1"/>
          <w:sz w:val="22"/>
          <w:lang w:val="en-US"/>
        </w:rPr>
        <w:t xml:space="preserve">According to </w:t>
      </w:r>
      <w:r w:rsidR="00972D66">
        <w:rPr>
          <w:color w:val="000000" w:themeColor="text1"/>
          <w:sz w:val="22"/>
          <w:lang w:val="en-US"/>
        </w:rPr>
        <w:t xml:space="preserve">IEC in </w:t>
      </w:r>
      <w:r w:rsidR="00354279">
        <w:rPr>
          <w:color w:val="000000" w:themeColor="text1"/>
          <w:sz w:val="22"/>
          <w:lang w:val="en-US"/>
        </w:rPr>
        <w:t xml:space="preserve">61000-4-3 </w:t>
      </w:r>
      <w:r w:rsidR="00972D66">
        <w:rPr>
          <w:color w:val="000000" w:themeColor="text1"/>
          <w:sz w:val="22"/>
          <w:lang w:val="en-US"/>
        </w:rPr>
        <w:t>[</w:t>
      </w:r>
      <w:r w:rsidR="00354279">
        <w:rPr>
          <w:color w:val="000000" w:themeColor="text1"/>
          <w:sz w:val="22"/>
          <w:lang w:val="en-US"/>
        </w:rPr>
        <w:t>7</w:t>
      </w:r>
      <w:r w:rsidR="00972D66">
        <w:rPr>
          <w:color w:val="000000" w:themeColor="text1"/>
          <w:sz w:val="22"/>
          <w:lang w:val="en-US"/>
        </w:rPr>
        <w:t>], EMC Test “</w:t>
      </w:r>
      <w:r w:rsidR="00972D66" w:rsidRPr="00AB0442">
        <w:rPr>
          <w:i/>
          <w:color w:val="000000" w:themeColor="text1"/>
          <w:sz w:val="22"/>
          <w:lang w:val="en-US"/>
        </w:rPr>
        <w:t xml:space="preserve">shall normally be performed with the generating antenna facing each side of the EUT. When equipment can be used in different orientations (i.e. vertical or horizontal) all sides shall be exposed to the field during the test. </w:t>
      </w:r>
      <w:bookmarkStart w:id="5" w:name="_Hlk498608008"/>
      <w:r>
        <w:rPr>
          <w:color w:val="000000" w:themeColor="text1"/>
          <w:sz w:val="22"/>
          <w:lang w:val="en-US"/>
        </w:rPr>
        <w:t xml:space="preserve">IEC </w:t>
      </w:r>
      <w:r w:rsidR="00354279">
        <w:rPr>
          <w:color w:val="000000" w:themeColor="text1"/>
          <w:sz w:val="22"/>
          <w:lang w:val="en-US"/>
        </w:rPr>
        <w:t>in [7]</w:t>
      </w:r>
      <w:r>
        <w:rPr>
          <w:color w:val="000000" w:themeColor="text1"/>
          <w:sz w:val="22"/>
          <w:lang w:val="en-US"/>
        </w:rPr>
        <w:t xml:space="preserve"> also states that “</w:t>
      </w:r>
      <w:bookmarkEnd w:id="5"/>
      <w:r w:rsidR="00972D66" w:rsidRPr="00AB0442">
        <w:rPr>
          <w:i/>
          <w:color w:val="000000" w:themeColor="text1"/>
          <w:sz w:val="22"/>
          <w:lang w:val="en-US"/>
        </w:rPr>
        <w:t>When technically justified, some EUTs can be tested by exposing fewer faces to the generating antenna</w:t>
      </w:r>
      <w:r>
        <w:rPr>
          <w:i/>
          <w:color w:val="000000" w:themeColor="text1"/>
          <w:sz w:val="22"/>
          <w:lang w:val="en-US"/>
        </w:rPr>
        <w:t>”.</w:t>
      </w:r>
    </w:p>
    <w:p w14:paraId="45ACD1D3" w14:textId="77777777" w:rsidR="00791815" w:rsidRDefault="00791815" w:rsidP="00791815">
      <w:pPr>
        <w:autoSpaceDE w:val="0"/>
        <w:autoSpaceDN w:val="0"/>
        <w:adjustRightInd w:val="0"/>
        <w:spacing w:after="0"/>
        <w:jc w:val="both"/>
        <w:rPr>
          <w:i/>
          <w:color w:val="000000" w:themeColor="text1"/>
          <w:sz w:val="22"/>
          <w:lang w:val="en-US"/>
        </w:rPr>
      </w:pPr>
    </w:p>
    <w:p w14:paraId="00B2FDEF" w14:textId="3DA61EC0" w:rsidR="00972D66" w:rsidRDefault="00791815" w:rsidP="00C76728">
      <w:pPr>
        <w:spacing w:line="276" w:lineRule="auto"/>
        <w:jc w:val="both"/>
        <w:rPr>
          <w:color w:val="000000" w:themeColor="text1"/>
          <w:sz w:val="22"/>
          <w:szCs w:val="22"/>
        </w:rPr>
      </w:pPr>
      <w:r>
        <w:rPr>
          <w:color w:val="000000" w:themeColor="text1"/>
          <w:sz w:val="22"/>
          <w:szCs w:val="22"/>
        </w:rPr>
        <w:t xml:space="preserve">When </w:t>
      </w:r>
      <w:r w:rsidRPr="0044091C">
        <w:rPr>
          <w:color w:val="000000" w:themeColor="text1"/>
          <w:sz w:val="22"/>
          <w:szCs w:val="22"/>
        </w:rPr>
        <w:t xml:space="preserve">testing the RI requirement for AAS BS, </w:t>
      </w:r>
      <w:r>
        <w:rPr>
          <w:color w:val="000000" w:themeColor="text1"/>
          <w:sz w:val="22"/>
          <w:szCs w:val="22"/>
        </w:rPr>
        <w:t xml:space="preserve">and without terminable antenna ports, the </w:t>
      </w:r>
      <w:r w:rsidRPr="0044091C">
        <w:rPr>
          <w:color w:val="000000" w:themeColor="text1"/>
          <w:sz w:val="22"/>
          <w:szCs w:val="22"/>
        </w:rPr>
        <w:t>receiver</w:t>
      </w:r>
      <w:r>
        <w:rPr>
          <w:color w:val="000000" w:themeColor="text1"/>
          <w:sz w:val="22"/>
          <w:szCs w:val="22"/>
        </w:rPr>
        <w:t xml:space="preserve"> will be </w:t>
      </w:r>
      <w:r w:rsidRPr="0044091C">
        <w:rPr>
          <w:color w:val="000000" w:themeColor="text1"/>
          <w:sz w:val="22"/>
          <w:szCs w:val="22"/>
        </w:rPr>
        <w:t>exposed to comparatively higher field strength as compared to the non-AAS BS test setup. Since the antenna port cannot be terminated any longer, the field strength enters the RF chain and will block (&amp; in some cases damage) the receiver.</w:t>
      </w:r>
      <w:r>
        <w:rPr>
          <w:color w:val="000000" w:themeColor="text1"/>
          <w:sz w:val="22"/>
          <w:szCs w:val="22"/>
        </w:rPr>
        <w:t xml:space="preserve"> As a mechanism to protect the antenna from a potential damage, the concept of spatial exclusion has been introduced in TS 37.114</w:t>
      </w:r>
      <w:r w:rsidR="00354279">
        <w:rPr>
          <w:color w:val="000000" w:themeColor="text1"/>
          <w:sz w:val="22"/>
          <w:szCs w:val="22"/>
        </w:rPr>
        <w:t xml:space="preserve"> [4]</w:t>
      </w:r>
      <w:r>
        <w:rPr>
          <w:color w:val="000000" w:themeColor="text1"/>
          <w:sz w:val="22"/>
          <w:szCs w:val="22"/>
        </w:rPr>
        <w:t xml:space="preserve">. </w:t>
      </w:r>
    </w:p>
    <w:p w14:paraId="239E1CC6" w14:textId="2F80FEF1" w:rsidR="00A156F4" w:rsidRDefault="00791815" w:rsidP="00C76728">
      <w:pPr>
        <w:spacing w:line="276" w:lineRule="auto"/>
        <w:jc w:val="both"/>
        <w:rPr>
          <w:color w:val="000000" w:themeColor="text1"/>
          <w:sz w:val="22"/>
          <w:szCs w:val="22"/>
        </w:rPr>
      </w:pPr>
      <w:r w:rsidRPr="00A156F4">
        <w:rPr>
          <w:color w:val="000000" w:themeColor="text1"/>
          <w:sz w:val="22"/>
          <w:szCs w:val="22"/>
        </w:rPr>
        <w:t xml:space="preserve">On the other hand, Ericsson has demonstrated </w:t>
      </w:r>
      <w:r w:rsidR="00F43D0A" w:rsidRPr="00A156F4">
        <w:rPr>
          <w:color w:val="000000" w:themeColor="text1"/>
          <w:sz w:val="22"/>
          <w:szCs w:val="22"/>
        </w:rPr>
        <w:t>in [</w:t>
      </w:r>
      <w:r w:rsidR="00354279">
        <w:rPr>
          <w:color w:val="000000" w:themeColor="text1"/>
          <w:sz w:val="22"/>
          <w:szCs w:val="22"/>
        </w:rPr>
        <w:t>8</w:t>
      </w:r>
      <w:r w:rsidR="00F43D0A" w:rsidRPr="00A156F4">
        <w:rPr>
          <w:color w:val="000000" w:themeColor="text1"/>
          <w:sz w:val="22"/>
          <w:szCs w:val="22"/>
        </w:rPr>
        <w:t>]</w:t>
      </w:r>
      <w:r w:rsidR="00820BCC">
        <w:rPr>
          <w:color w:val="000000" w:themeColor="text1"/>
          <w:sz w:val="22"/>
          <w:szCs w:val="22"/>
        </w:rPr>
        <w:t>[9]</w:t>
      </w:r>
      <w:r w:rsidR="00F43D0A" w:rsidRPr="00A156F4">
        <w:rPr>
          <w:color w:val="000000" w:themeColor="text1"/>
          <w:sz w:val="22"/>
          <w:szCs w:val="22"/>
        </w:rPr>
        <w:t xml:space="preserve"> that when front side is facing </w:t>
      </w:r>
      <w:r w:rsidR="00A156F4" w:rsidRPr="00A156F4">
        <w:rPr>
          <w:color w:val="000000" w:themeColor="text1"/>
          <w:sz w:val="22"/>
          <w:szCs w:val="22"/>
        </w:rPr>
        <w:t xml:space="preserve">an </w:t>
      </w:r>
      <w:r w:rsidR="00F43D0A" w:rsidRPr="00A156F4">
        <w:rPr>
          <w:color w:val="000000" w:themeColor="text1"/>
          <w:sz w:val="22"/>
          <w:szCs w:val="22"/>
        </w:rPr>
        <w:t>interferer</w:t>
      </w:r>
      <w:r w:rsidR="00A156F4" w:rsidRPr="00A156F4">
        <w:rPr>
          <w:color w:val="000000" w:themeColor="text1"/>
          <w:sz w:val="22"/>
          <w:szCs w:val="22"/>
        </w:rPr>
        <w:t xml:space="preserve"> (10 V/m)</w:t>
      </w:r>
      <w:r w:rsidR="00F43D0A" w:rsidRPr="00A156F4">
        <w:rPr>
          <w:color w:val="000000" w:themeColor="text1"/>
          <w:sz w:val="22"/>
          <w:szCs w:val="22"/>
        </w:rPr>
        <w:t xml:space="preserve"> the received power</w:t>
      </w:r>
      <w:r w:rsidR="00572B2C" w:rsidRPr="00A156F4">
        <w:rPr>
          <w:color w:val="000000" w:themeColor="text1"/>
          <w:sz w:val="22"/>
          <w:szCs w:val="22"/>
        </w:rPr>
        <w:t xml:space="preserve"> might be 15 dBm higher than </w:t>
      </w:r>
      <w:r w:rsidR="00572B2C" w:rsidRPr="00572B2C">
        <w:rPr>
          <w:color w:val="000000" w:themeColor="text1"/>
          <w:sz w:val="22"/>
          <w:szCs w:val="22"/>
        </w:rPr>
        <w:t>the specified blocking level</w:t>
      </w:r>
      <w:r w:rsidR="00572B2C">
        <w:rPr>
          <w:color w:val="000000" w:themeColor="text1"/>
          <w:sz w:val="22"/>
          <w:szCs w:val="22"/>
        </w:rPr>
        <w:t xml:space="preserve">. </w:t>
      </w:r>
      <w:r w:rsidR="00A156F4" w:rsidRPr="00A156F4">
        <w:rPr>
          <w:color w:val="000000" w:themeColor="text1"/>
          <w:sz w:val="22"/>
          <w:szCs w:val="22"/>
        </w:rPr>
        <w:t xml:space="preserve">When specifying the radiated immunity (RI) and blocking requirements, it is very important to keep in mind the original intention of these requirements and the existing limits today. In this case, </w:t>
      </w:r>
      <w:r w:rsidR="00A156F4" w:rsidRPr="00A156F4">
        <w:rPr>
          <w:color w:val="000000" w:themeColor="text1"/>
          <w:sz w:val="22"/>
          <w:szCs w:val="22"/>
          <w:u w:val="single"/>
        </w:rPr>
        <w:t>it should be clear that RI only assesses the immunity of the EUT in the presence of a radio frequency electromagnetic field disturbance and it is not related to the quality in the signal reception</w:t>
      </w:r>
      <w:r w:rsidR="00A156F4" w:rsidRPr="00A156F4">
        <w:rPr>
          <w:color w:val="000000" w:themeColor="text1"/>
          <w:sz w:val="22"/>
          <w:szCs w:val="22"/>
        </w:rPr>
        <w:t xml:space="preserve">. </w:t>
      </w:r>
      <w:r w:rsidR="002649E3">
        <w:rPr>
          <w:color w:val="000000" w:themeColor="text1"/>
          <w:sz w:val="22"/>
          <w:szCs w:val="22"/>
        </w:rPr>
        <w:t>Considering that RI do not assess the quality in the signal reception, and without disregarding the importance of EMC compliance, we think that EMC requirements for AAS/NR should not be stricter than the corresponding existing requirements for blocking.</w:t>
      </w:r>
      <w:r w:rsidR="00354692">
        <w:rPr>
          <w:color w:val="000000" w:themeColor="text1"/>
          <w:sz w:val="22"/>
          <w:szCs w:val="22"/>
        </w:rPr>
        <w:t xml:space="preserve"> Knowing that the</w:t>
      </w:r>
      <w:r w:rsidR="00A156F4">
        <w:rPr>
          <w:color w:val="000000" w:themeColor="text1"/>
          <w:sz w:val="22"/>
          <w:szCs w:val="22"/>
        </w:rPr>
        <w:t xml:space="preserve"> </w:t>
      </w:r>
      <w:r w:rsidR="00A156F4" w:rsidRPr="00A156F4">
        <w:rPr>
          <w:color w:val="000000" w:themeColor="text1"/>
          <w:sz w:val="22"/>
          <w:szCs w:val="22"/>
        </w:rPr>
        <w:t xml:space="preserve">10 V/m </w:t>
      </w:r>
      <w:r w:rsidR="00A156F4">
        <w:rPr>
          <w:color w:val="000000" w:themeColor="text1"/>
          <w:sz w:val="22"/>
          <w:szCs w:val="22"/>
        </w:rPr>
        <w:t xml:space="preserve">interference </w:t>
      </w:r>
      <w:r w:rsidR="00A156F4" w:rsidRPr="00A156F4">
        <w:rPr>
          <w:color w:val="000000" w:themeColor="text1"/>
          <w:sz w:val="22"/>
          <w:szCs w:val="22"/>
        </w:rPr>
        <w:t xml:space="preserve">level </w:t>
      </w:r>
      <w:r w:rsidR="00A156F4">
        <w:rPr>
          <w:color w:val="000000" w:themeColor="text1"/>
          <w:sz w:val="22"/>
          <w:szCs w:val="22"/>
        </w:rPr>
        <w:t>has been</w:t>
      </w:r>
      <w:r w:rsidR="00A156F4" w:rsidRPr="00A156F4">
        <w:rPr>
          <w:color w:val="000000" w:themeColor="text1"/>
          <w:sz w:val="22"/>
          <w:szCs w:val="22"/>
        </w:rPr>
        <w:t xml:space="preserve"> fixed by ETSI and CENELEC, </w:t>
      </w:r>
      <w:r w:rsidR="00A156F4">
        <w:rPr>
          <w:color w:val="000000" w:themeColor="text1"/>
          <w:sz w:val="22"/>
          <w:szCs w:val="22"/>
        </w:rPr>
        <w:t xml:space="preserve">we consider that together with the extension of the exclusion bands, the spatial exclusion </w:t>
      </w:r>
      <w:r w:rsidR="00A156F4" w:rsidRPr="00A156F4">
        <w:rPr>
          <w:color w:val="000000" w:themeColor="text1"/>
          <w:sz w:val="22"/>
          <w:szCs w:val="22"/>
        </w:rPr>
        <w:t xml:space="preserve">can be used to ensure that limits for RI will not be stricter than </w:t>
      </w:r>
      <w:r w:rsidR="00354692">
        <w:rPr>
          <w:color w:val="000000" w:themeColor="text1"/>
          <w:sz w:val="22"/>
          <w:szCs w:val="22"/>
        </w:rPr>
        <w:t xml:space="preserve">the </w:t>
      </w:r>
      <w:r w:rsidR="00A156F4" w:rsidRPr="00A156F4">
        <w:rPr>
          <w:color w:val="000000" w:themeColor="text1"/>
          <w:sz w:val="22"/>
          <w:szCs w:val="22"/>
        </w:rPr>
        <w:t>blocking</w:t>
      </w:r>
      <w:r w:rsidR="00354692">
        <w:rPr>
          <w:color w:val="000000" w:themeColor="text1"/>
          <w:sz w:val="22"/>
          <w:szCs w:val="22"/>
        </w:rPr>
        <w:t xml:space="preserve"> limits</w:t>
      </w:r>
      <w:r w:rsidR="00A156F4" w:rsidRPr="00A156F4">
        <w:rPr>
          <w:color w:val="000000" w:themeColor="text1"/>
          <w:sz w:val="22"/>
          <w:szCs w:val="22"/>
        </w:rPr>
        <w:t>.</w:t>
      </w:r>
    </w:p>
    <w:p w14:paraId="219025CE" w14:textId="27FB4B69" w:rsidR="00354692" w:rsidRDefault="00354692" w:rsidP="00C76728">
      <w:pPr>
        <w:autoSpaceDE w:val="0"/>
        <w:autoSpaceDN w:val="0"/>
        <w:adjustRightInd w:val="0"/>
        <w:spacing w:after="0" w:line="276" w:lineRule="auto"/>
        <w:rPr>
          <w:color w:val="000000" w:themeColor="text1"/>
          <w:sz w:val="22"/>
          <w:szCs w:val="22"/>
        </w:rPr>
      </w:pPr>
      <w:r>
        <w:rPr>
          <w:b/>
          <w:color w:val="000000" w:themeColor="text1"/>
          <w:sz w:val="22"/>
          <w:szCs w:val="22"/>
        </w:rPr>
        <w:t xml:space="preserve">Observation 3: </w:t>
      </w:r>
      <w:r>
        <w:rPr>
          <w:color w:val="000000" w:themeColor="text1"/>
          <w:sz w:val="22"/>
          <w:szCs w:val="22"/>
        </w:rPr>
        <w:t xml:space="preserve">There are technical arguments to support the concept of spatial exclusion, meaning that the RI test can be applied only </w:t>
      </w:r>
      <w:r>
        <w:rPr>
          <w:color w:val="000000" w:themeColor="text1"/>
          <w:sz w:val="22"/>
          <w:lang w:val="en-US"/>
        </w:rPr>
        <w:t>with the generating antenna facing the back, left and right side of the EUT.</w:t>
      </w:r>
      <w:r w:rsidR="00C9552A">
        <w:rPr>
          <w:color w:val="000000" w:themeColor="text1"/>
          <w:sz w:val="22"/>
        </w:rPr>
        <w:t xml:space="preserve"> The main purpose of spatial exclusion is to protect the antenna array from a potential damage. </w:t>
      </w:r>
      <w:r w:rsidR="00770722">
        <w:rPr>
          <w:color w:val="000000" w:themeColor="text1"/>
          <w:sz w:val="22"/>
        </w:rPr>
        <w:t>In addition, by keeping the spatial exclusion we want to avoid an unnecessary tightening</w:t>
      </w:r>
      <w:r w:rsidR="004D6DF8">
        <w:rPr>
          <w:color w:val="000000" w:themeColor="text1"/>
          <w:sz w:val="22"/>
        </w:rPr>
        <w:t>/duplicity</w:t>
      </w:r>
      <w:r w:rsidR="00770722">
        <w:rPr>
          <w:color w:val="000000" w:themeColor="text1"/>
          <w:sz w:val="22"/>
        </w:rPr>
        <w:t xml:space="preserve"> of the requirements</w:t>
      </w:r>
      <w:r w:rsidR="004D6DF8">
        <w:rPr>
          <w:color w:val="000000" w:themeColor="text1"/>
          <w:sz w:val="22"/>
        </w:rPr>
        <w:t xml:space="preserve"> especial</w:t>
      </w:r>
      <w:r w:rsidR="00762CAF">
        <w:rPr>
          <w:color w:val="000000" w:themeColor="text1"/>
          <w:sz w:val="22"/>
        </w:rPr>
        <w:t>l</w:t>
      </w:r>
      <w:r w:rsidR="004D6DF8">
        <w:rPr>
          <w:color w:val="000000" w:themeColor="text1"/>
          <w:sz w:val="22"/>
        </w:rPr>
        <w:t>y</w:t>
      </w:r>
      <w:r w:rsidR="007D62CC">
        <w:rPr>
          <w:color w:val="000000" w:themeColor="text1"/>
          <w:sz w:val="22"/>
        </w:rPr>
        <w:t xml:space="preserve"> when the purpose of immunity testing is different to the goal of blocking testing.</w:t>
      </w:r>
      <w:r w:rsidR="004D6DF8">
        <w:rPr>
          <w:color w:val="000000" w:themeColor="text1"/>
          <w:sz w:val="22"/>
        </w:rPr>
        <w:t xml:space="preserve">  </w:t>
      </w:r>
    </w:p>
    <w:bookmarkEnd w:id="4"/>
    <w:p w14:paraId="7B1DC7FA" w14:textId="301E91FF" w:rsidR="008019BD" w:rsidRDefault="008019BD" w:rsidP="00C76728">
      <w:pPr>
        <w:autoSpaceDE w:val="0"/>
        <w:autoSpaceDN w:val="0"/>
        <w:adjustRightInd w:val="0"/>
        <w:spacing w:after="0" w:line="276" w:lineRule="auto"/>
        <w:rPr>
          <w:color w:val="000000" w:themeColor="text1"/>
          <w:sz w:val="22"/>
          <w:szCs w:val="22"/>
        </w:rPr>
      </w:pPr>
    </w:p>
    <w:p w14:paraId="1760F6C8" w14:textId="7085094C" w:rsidR="00FA4779" w:rsidRDefault="00FA4779" w:rsidP="00C76728">
      <w:pPr>
        <w:autoSpaceDE w:val="0"/>
        <w:autoSpaceDN w:val="0"/>
        <w:adjustRightInd w:val="0"/>
        <w:spacing w:after="0" w:line="276" w:lineRule="auto"/>
        <w:rPr>
          <w:color w:val="000000" w:themeColor="text1"/>
          <w:sz w:val="22"/>
          <w:szCs w:val="22"/>
        </w:rPr>
      </w:pPr>
      <w:r w:rsidRPr="009D0D7B">
        <w:rPr>
          <w:b/>
          <w:color w:val="000000" w:themeColor="text1"/>
          <w:sz w:val="22"/>
          <w:szCs w:val="22"/>
        </w:rPr>
        <w:t xml:space="preserve">Proposal </w:t>
      </w:r>
      <w:r>
        <w:rPr>
          <w:b/>
          <w:color w:val="000000" w:themeColor="text1"/>
          <w:sz w:val="22"/>
          <w:szCs w:val="22"/>
        </w:rPr>
        <w:t xml:space="preserve">1: </w:t>
      </w:r>
      <w:r>
        <w:rPr>
          <w:color w:val="000000" w:themeColor="text1"/>
          <w:sz w:val="22"/>
          <w:szCs w:val="22"/>
        </w:rPr>
        <w:t xml:space="preserve">Mechanisms such as exclusion bands extension for RI test and maintaining spatial exclusion need to be included in the AAS and NR TS to ensure the levels used in EMC testing will not be stricter than the levels defined for blocking. </w:t>
      </w:r>
    </w:p>
    <w:p w14:paraId="1FD3B204" w14:textId="77777777" w:rsidR="00FA4779" w:rsidRDefault="00FA4779" w:rsidP="00DE49A4">
      <w:pPr>
        <w:autoSpaceDE w:val="0"/>
        <w:autoSpaceDN w:val="0"/>
        <w:adjustRightInd w:val="0"/>
        <w:spacing w:after="0"/>
        <w:rPr>
          <w:color w:val="000000" w:themeColor="text1"/>
          <w:sz w:val="22"/>
          <w:szCs w:val="22"/>
        </w:rPr>
      </w:pPr>
    </w:p>
    <w:p w14:paraId="030B6770" w14:textId="77777777" w:rsidR="00C03D8E" w:rsidRPr="002E57B8" w:rsidRDefault="00512090" w:rsidP="00C03D8E">
      <w:pPr>
        <w:pStyle w:val="Heading1"/>
      </w:pPr>
      <w:r>
        <w:t>Conclusion</w:t>
      </w:r>
    </w:p>
    <w:p w14:paraId="54B21994" w14:textId="66484702" w:rsidR="000A577F" w:rsidRDefault="000A577F" w:rsidP="00C76728">
      <w:pPr>
        <w:spacing w:line="276" w:lineRule="auto"/>
        <w:rPr>
          <w:color w:val="000000" w:themeColor="text1"/>
          <w:sz w:val="22"/>
        </w:rPr>
      </w:pPr>
      <w:r>
        <w:rPr>
          <w:color w:val="000000" w:themeColor="text1"/>
          <w:sz w:val="22"/>
        </w:rPr>
        <w:t>In this contribution consideration</w:t>
      </w:r>
      <w:r w:rsidR="00580852">
        <w:rPr>
          <w:color w:val="000000" w:themeColor="text1"/>
          <w:sz w:val="22"/>
        </w:rPr>
        <w:t>s</w:t>
      </w:r>
      <w:r>
        <w:rPr>
          <w:color w:val="000000" w:themeColor="text1"/>
          <w:sz w:val="22"/>
        </w:rPr>
        <w:t xml:space="preserve"> on </w:t>
      </w:r>
      <w:r w:rsidR="00580852" w:rsidRPr="00580852">
        <w:rPr>
          <w:color w:val="000000" w:themeColor="text1"/>
          <w:sz w:val="22"/>
        </w:rPr>
        <w:t xml:space="preserve">OOB and EMC exclusion bands alignment </w:t>
      </w:r>
      <w:r>
        <w:rPr>
          <w:color w:val="000000" w:themeColor="text1"/>
          <w:sz w:val="22"/>
        </w:rPr>
        <w:t xml:space="preserve">are presented. The following observations </w:t>
      </w:r>
      <w:r w:rsidR="003305C4">
        <w:rPr>
          <w:color w:val="000000" w:themeColor="text1"/>
          <w:sz w:val="22"/>
        </w:rPr>
        <w:t>and proposals are made</w:t>
      </w:r>
      <w:r>
        <w:rPr>
          <w:color w:val="000000" w:themeColor="text1"/>
          <w:sz w:val="22"/>
        </w:rPr>
        <w:t>:</w:t>
      </w:r>
    </w:p>
    <w:p w14:paraId="37F834D9" w14:textId="77777777" w:rsidR="00580852" w:rsidRDefault="00580852" w:rsidP="00C76728">
      <w:pPr>
        <w:spacing w:line="276" w:lineRule="auto"/>
        <w:jc w:val="both"/>
        <w:rPr>
          <w:color w:val="000000" w:themeColor="text1"/>
          <w:sz w:val="22"/>
          <w:szCs w:val="22"/>
        </w:rPr>
      </w:pPr>
      <w:r w:rsidRPr="00912728">
        <w:rPr>
          <w:b/>
          <w:color w:val="000000" w:themeColor="text1"/>
          <w:sz w:val="22"/>
          <w:szCs w:val="22"/>
        </w:rPr>
        <w:t>Observation 1:</w:t>
      </w:r>
      <w:r>
        <w:rPr>
          <w:b/>
          <w:color w:val="000000" w:themeColor="text1"/>
          <w:sz w:val="22"/>
          <w:szCs w:val="22"/>
        </w:rPr>
        <w:t xml:space="preserve"> </w:t>
      </w:r>
      <w:r>
        <w:rPr>
          <w:color w:val="000000" w:themeColor="text1"/>
          <w:sz w:val="22"/>
          <w:szCs w:val="22"/>
        </w:rPr>
        <w:t xml:space="preserve">OOB test </w:t>
      </w:r>
      <w:r w:rsidRPr="006141C9">
        <w:rPr>
          <w:color w:val="000000" w:themeColor="text1"/>
          <w:sz w:val="22"/>
          <w:szCs w:val="22"/>
        </w:rPr>
        <w:t>ensures the quality of the receiving equipment and has a very different intention when compared to RI test.</w:t>
      </w:r>
      <w:r>
        <w:rPr>
          <w:color w:val="000000" w:themeColor="text1"/>
          <w:sz w:val="22"/>
          <w:szCs w:val="22"/>
        </w:rPr>
        <w:t xml:space="preserve"> OOB test assesses the ability of RX to receive a wanted signal in the presence of an unwanted interferer. RI assesses the immunity of the EUT in the presence of a radio frequency electromagnetic field disturbance.</w:t>
      </w:r>
    </w:p>
    <w:p w14:paraId="7C779A2A" w14:textId="102F1271" w:rsidR="009D0D7B" w:rsidRDefault="009D0D7B" w:rsidP="00C76728">
      <w:pPr>
        <w:autoSpaceDE w:val="0"/>
        <w:autoSpaceDN w:val="0"/>
        <w:adjustRightInd w:val="0"/>
        <w:spacing w:after="0" w:line="276" w:lineRule="auto"/>
        <w:rPr>
          <w:color w:val="000000" w:themeColor="text1"/>
          <w:sz w:val="22"/>
          <w:szCs w:val="22"/>
        </w:rPr>
      </w:pPr>
      <w:r>
        <w:rPr>
          <w:b/>
          <w:color w:val="000000" w:themeColor="text1"/>
          <w:sz w:val="22"/>
          <w:szCs w:val="22"/>
        </w:rPr>
        <w:t xml:space="preserve">Observation 2: </w:t>
      </w:r>
      <w:r>
        <w:rPr>
          <w:color w:val="000000" w:themeColor="text1"/>
          <w:sz w:val="22"/>
          <w:szCs w:val="22"/>
        </w:rPr>
        <w:t xml:space="preserve">In case of using same exclusion bands, the comparison between RI and blocking levels show that would pose </w:t>
      </w:r>
      <w:r w:rsidRPr="00B36FB7">
        <w:rPr>
          <w:color w:val="000000" w:themeColor="text1"/>
          <w:sz w:val="22"/>
          <w:szCs w:val="22"/>
        </w:rPr>
        <w:t>~20 dB more stringent requirement for AAS</w:t>
      </w:r>
      <w:r>
        <w:rPr>
          <w:color w:val="000000" w:themeColor="text1"/>
          <w:sz w:val="22"/>
          <w:szCs w:val="22"/>
        </w:rPr>
        <w:t xml:space="preserve">, especially considering that </w:t>
      </w:r>
      <w:r w:rsidRPr="00B36FB7">
        <w:rPr>
          <w:color w:val="000000" w:themeColor="text1"/>
          <w:sz w:val="22"/>
          <w:szCs w:val="22"/>
        </w:rPr>
        <w:t>the</w:t>
      </w:r>
      <w:r>
        <w:rPr>
          <w:color w:val="000000" w:themeColor="text1"/>
          <w:sz w:val="22"/>
          <w:szCs w:val="22"/>
        </w:rPr>
        <w:t xml:space="preserve"> </w:t>
      </w:r>
      <w:r w:rsidRPr="00B36FB7">
        <w:rPr>
          <w:color w:val="000000" w:themeColor="text1"/>
          <w:sz w:val="22"/>
          <w:szCs w:val="22"/>
        </w:rPr>
        <w:t>degradation is higher for immunity (15 dB</w:t>
      </w:r>
      <w:r>
        <w:rPr>
          <w:color w:val="000000" w:themeColor="text1"/>
          <w:sz w:val="22"/>
          <w:szCs w:val="22"/>
        </w:rPr>
        <w:t>)</w:t>
      </w:r>
      <w:r w:rsidRPr="00B36FB7">
        <w:rPr>
          <w:color w:val="000000" w:themeColor="text1"/>
          <w:sz w:val="22"/>
          <w:szCs w:val="22"/>
        </w:rPr>
        <w:t xml:space="preserve"> compared to 6 dB </w:t>
      </w:r>
      <w:r>
        <w:rPr>
          <w:color w:val="000000" w:themeColor="text1"/>
          <w:sz w:val="22"/>
          <w:szCs w:val="22"/>
        </w:rPr>
        <w:t>(</w:t>
      </w:r>
      <w:r w:rsidRPr="00B36FB7">
        <w:rPr>
          <w:color w:val="000000" w:themeColor="text1"/>
          <w:sz w:val="22"/>
          <w:szCs w:val="22"/>
        </w:rPr>
        <w:t>for OOB blocking).</w:t>
      </w:r>
      <w:r>
        <w:rPr>
          <w:color w:val="000000" w:themeColor="text1"/>
          <w:sz w:val="22"/>
          <w:szCs w:val="22"/>
        </w:rPr>
        <w:t xml:space="preserve"> </w:t>
      </w:r>
    </w:p>
    <w:p w14:paraId="78E32A20" w14:textId="3DD40CDB" w:rsidR="007D62CC" w:rsidRDefault="007D62CC" w:rsidP="00C76728">
      <w:pPr>
        <w:autoSpaceDE w:val="0"/>
        <w:autoSpaceDN w:val="0"/>
        <w:adjustRightInd w:val="0"/>
        <w:spacing w:after="0" w:line="276" w:lineRule="auto"/>
        <w:rPr>
          <w:color w:val="000000" w:themeColor="text1"/>
          <w:sz w:val="22"/>
          <w:szCs w:val="22"/>
        </w:rPr>
      </w:pPr>
    </w:p>
    <w:p w14:paraId="4B274B7D" w14:textId="77777777" w:rsidR="007D62CC" w:rsidRDefault="007D62CC" w:rsidP="00C76728">
      <w:pPr>
        <w:autoSpaceDE w:val="0"/>
        <w:autoSpaceDN w:val="0"/>
        <w:adjustRightInd w:val="0"/>
        <w:spacing w:after="0" w:line="276" w:lineRule="auto"/>
        <w:rPr>
          <w:color w:val="000000" w:themeColor="text1"/>
          <w:sz w:val="22"/>
          <w:szCs w:val="22"/>
        </w:rPr>
      </w:pPr>
      <w:r>
        <w:rPr>
          <w:b/>
          <w:color w:val="000000" w:themeColor="text1"/>
          <w:sz w:val="22"/>
          <w:szCs w:val="22"/>
        </w:rPr>
        <w:t xml:space="preserve">Observation 3: </w:t>
      </w:r>
      <w:r>
        <w:rPr>
          <w:color w:val="000000" w:themeColor="text1"/>
          <w:sz w:val="22"/>
          <w:szCs w:val="22"/>
        </w:rPr>
        <w:t xml:space="preserve">There are technical arguments to support the concept of spatial exclusion, meaning that the RI test can be applied only </w:t>
      </w:r>
      <w:r>
        <w:rPr>
          <w:color w:val="000000" w:themeColor="text1"/>
          <w:sz w:val="22"/>
          <w:lang w:val="en-US"/>
        </w:rPr>
        <w:t>with the generating antenna facing the back, left and right side of the EUT.</w:t>
      </w:r>
      <w:r>
        <w:rPr>
          <w:color w:val="000000" w:themeColor="text1"/>
          <w:sz w:val="22"/>
        </w:rPr>
        <w:t xml:space="preserve"> The main purpose of spatial exclusion is to protect the antenna array from a potential damage. In addition, by keeping the spatial exclusion we want to avoid an unnecessary tightening/duplicity of the requirements especially when the purpose of immunity testing is different to the goal of blocking testing.  </w:t>
      </w:r>
    </w:p>
    <w:p w14:paraId="0AFDF186" w14:textId="77777777" w:rsidR="007D62CC" w:rsidRPr="00E86967" w:rsidRDefault="007D62CC" w:rsidP="00C76728">
      <w:pPr>
        <w:autoSpaceDE w:val="0"/>
        <w:autoSpaceDN w:val="0"/>
        <w:adjustRightInd w:val="0"/>
        <w:spacing w:after="0" w:line="276" w:lineRule="auto"/>
        <w:rPr>
          <w:color w:val="000000" w:themeColor="text1"/>
          <w:sz w:val="22"/>
          <w:szCs w:val="22"/>
        </w:rPr>
      </w:pPr>
    </w:p>
    <w:p w14:paraId="375EB1C3" w14:textId="1CCE004F" w:rsidR="009D0D7B" w:rsidRDefault="009D0D7B" w:rsidP="00C76728">
      <w:pPr>
        <w:autoSpaceDE w:val="0"/>
        <w:autoSpaceDN w:val="0"/>
        <w:adjustRightInd w:val="0"/>
        <w:spacing w:after="0" w:line="276" w:lineRule="auto"/>
        <w:rPr>
          <w:color w:val="000000" w:themeColor="text1"/>
          <w:sz w:val="22"/>
          <w:szCs w:val="22"/>
        </w:rPr>
      </w:pPr>
      <w:r w:rsidRPr="009D0D7B">
        <w:rPr>
          <w:b/>
          <w:color w:val="000000" w:themeColor="text1"/>
          <w:sz w:val="22"/>
          <w:szCs w:val="22"/>
        </w:rPr>
        <w:t xml:space="preserve">Proposal </w:t>
      </w:r>
      <w:r>
        <w:rPr>
          <w:b/>
          <w:color w:val="000000" w:themeColor="text1"/>
          <w:sz w:val="22"/>
          <w:szCs w:val="22"/>
        </w:rPr>
        <w:t xml:space="preserve">1: </w:t>
      </w:r>
      <w:r>
        <w:rPr>
          <w:color w:val="000000" w:themeColor="text1"/>
          <w:sz w:val="22"/>
          <w:szCs w:val="22"/>
        </w:rPr>
        <w:t>Mechanisms such as exclusion bands</w:t>
      </w:r>
      <w:r w:rsidR="007D62CC">
        <w:rPr>
          <w:color w:val="000000" w:themeColor="text1"/>
          <w:sz w:val="22"/>
          <w:szCs w:val="22"/>
        </w:rPr>
        <w:t xml:space="preserve"> extension</w:t>
      </w:r>
      <w:r>
        <w:rPr>
          <w:color w:val="000000" w:themeColor="text1"/>
          <w:sz w:val="22"/>
          <w:szCs w:val="22"/>
        </w:rPr>
        <w:t xml:space="preserve"> for RI test and maintaining spatial exclusion need to </w:t>
      </w:r>
      <w:r w:rsidR="007D62CC">
        <w:rPr>
          <w:color w:val="000000" w:themeColor="text1"/>
          <w:sz w:val="22"/>
          <w:szCs w:val="22"/>
        </w:rPr>
        <w:t>be included in the AAS and NR TS</w:t>
      </w:r>
      <w:r>
        <w:rPr>
          <w:color w:val="000000" w:themeColor="text1"/>
          <w:sz w:val="22"/>
          <w:szCs w:val="22"/>
        </w:rPr>
        <w:t xml:space="preserve"> to ensure the levels used in EMC testing will not be stricter than the levels defined for blocking. </w:t>
      </w:r>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6" w:name="_Hlk489447754"/>
    </w:p>
    <w:bookmarkEnd w:id="6"/>
    <w:p w14:paraId="2823A1F5" w14:textId="1C2FA10E" w:rsidR="007D62CC" w:rsidRDefault="007D62CC" w:rsidP="007D62CC">
      <w:pPr>
        <w:pStyle w:val="a"/>
      </w:pPr>
      <w:r w:rsidRPr="007D62CC">
        <w:t>R4-1802948</w:t>
      </w:r>
      <w:r>
        <w:t xml:space="preserve">, </w:t>
      </w:r>
      <w:r w:rsidRPr="007D62CC">
        <w:t>Draft CR to TS 38.113: further details on Rx exclusion bands (4.4.2)</w:t>
      </w:r>
      <w:r>
        <w:t xml:space="preserve">. Huawei, </w:t>
      </w:r>
      <w:r w:rsidR="0005169E">
        <w:t>RAN4#86.</w:t>
      </w:r>
    </w:p>
    <w:p w14:paraId="6A4263C9" w14:textId="2FE77F53" w:rsidR="0005169E" w:rsidRDefault="0005169E" w:rsidP="0005169E">
      <w:pPr>
        <w:pStyle w:val="a"/>
      </w:pPr>
      <w:r w:rsidRPr="0005169E">
        <w:t>R4-1803768</w:t>
      </w:r>
      <w:r>
        <w:t>. O</w:t>
      </w:r>
      <w:r w:rsidRPr="0005169E">
        <w:t>n Exclusion band of Radiated Immunity test</w:t>
      </w:r>
      <w:r>
        <w:t>. RAN4#86-bis.</w:t>
      </w:r>
    </w:p>
    <w:p w14:paraId="5F0C5B28" w14:textId="3F9B01D5" w:rsidR="0005169E" w:rsidRPr="007D62CC" w:rsidRDefault="0005169E" w:rsidP="00FA4779">
      <w:pPr>
        <w:pStyle w:val="a"/>
      </w:pPr>
      <w:bookmarkStart w:id="7" w:name="_Hlk513227315"/>
      <w:r w:rsidRPr="0005169E">
        <w:t>R4-180376</w:t>
      </w:r>
      <w:r>
        <w:t xml:space="preserve">9. </w:t>
      </w:r>
      <w:r w:rsidR="00FA4779">
        <w:t>O</w:t>
      </w:r>
      <w:r w:rsidR="00FA4779" w:rsidRPr="00FA4779">
        <w:t>n Radiated Immunity and OTA Receiver Blocking requirements</w:t>
      </w:r>
      <w:r w:rsidR="00FA4779">
        <w:t>. RAN4#86-bis.</w:t>
      </w:r>
    </w:p>
    <w:bookmarkEnd w:id="7"/>
    <w:p w14:paraId="72381923" w14:textId="72725B40" w:rsidR="00B76D33" w:rsidRPr="00B76D33" w:rsidRDefault="00B76D33" w:rsidP="00B76D33">
      <w:pPr>
        <w:pStyle w:val="a"/>
      </w:pPr>
      <w:r>
        <w:rPr>
          <w:color w:val="000000" w:themeColor="text1"/>
          <w:lang w:val="en-US" w:eastAsia="zh-CN"/>
        </w:rPr>
        <w:t xml:space="preserve">TS 37.114. </w:t>
      </w:r>
      <w:r w:rsidRPr="007B66EC">
        <w:rPr>
          <w:lang w:eastAsia="zh-CN"/>
        </w:rPr>
        <w:t xml:space="preserve">3rd Generation Partnership Project; </w:t>
      </w:r>
      <w:r w:rsidRPr="00B76D33">
        <w:rPr>
          <w:color w:val="000000" w:themeColor="text1"/>
          <w:lang w:val="en-US" w:eastAsia="zh-CN"/>
        </w:rPr>
        <w:t>Active Antenna System (AAS) Base Station (BS) Electromagnetic Compatibility (EMC)</w:t>
      </w:r>
    </w:p>
    <w:p w14:paraId="33AB656F" w14:textId="5CBBC421" w:rsidR="003E56D4" w:rsidRDefault="003E56D4" w:rsidP="00F548B6">
      <w:pPr>
        <w:pStyle w:val="a"/>
      </w:pPr>
      <w:r>
        <w:rPr>
          <w:color w:val="000000" w:themeColor="text1"/>
          <w:lang w:val="en-US" w:eastAsia="zh-CN"/>
        </w:rPr>
        <w:t xml:space="preserve">TS 38.104. </w:t>
      </w:r>
      <w:r w:rsidRPr="007B66EC">
        <w:rPr>
          <w:lang w:eastAsia="zh-CN"/>
        </w:rPr>
        <w:t>3rd Generation Partnership Project;</w:t>
      </w:r>
      <w:r w:rsidR="00F548B6">
        <w:rPr>
          <w:lang w:eastAsia="zh-CN"/>
        </w:rPr>
        <w:t xml:space="preserve"> </w:t>
      </w:r>
      <w:r w:rsidR="00F548B6" w:rsidRPr="00F548B6">
        <w:rPr>
          <w:lang w:eastAsia="zh-CN"/>
        </w:rPr>
        <w:t>NR; Base Station (BS) radio transmission and reception</w:t>
      </w:r>
      <w:r w:rsidR="00F548B6">
        <w:rPr>
          <w:lang w:eastAsia="zh-CN"/>
        </w:rPr>
        <w:t>.</w:t>
      </w:r>
    </w:p>
    <w:p w14:paraId="1354FB95" w14:textId="77777777" w:rsidR="003E56D4" w:rsidRDefault="003E56D4" w:rsidP="003E56D4">
      <w:pPr>
        <w:pStyle w:val="a"/>
        <w:rPr>
          <w:lang w:eastAsia="zh-CN"/>
        </w:rPr>
      </w:pPr>
      <w:r w:rsidRPr="0059185D">
        <w:rPr>
          <w:lang w:eastAsia="zh-CN"/>
        </w:rPr>
        <w:t>ETSI EN 301 489 – 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4A436237" w14:textId="02C1403E" w:rsidR="003E56D4" w:rsidRPr="00820BCC" w:rsidRDefault="00354279" w:rsidP="00B76D33">
      <w:pPr>
        <w:pStyle w:val="a"/>
      </w:pPr>
      <w:r w:rsidRPr="00241231">
        <w:rPr>
          <w:color w:val="000000" w:themeColor="text1"/>
          <w:lang w:eastAsia="zh-CN"/>
        </w:rPr>
        <w:t>IEC 61000-4-3</w:t>
      </w:r>
      <w:r>
        <w:rPr>
          <w:color w:val="000000" w:themeColor="text1"/>
          <w:lang w:eastAsia="zh-CN"/>
        </w:rPr>
        <w:t xml:space="preserve">, </w:t>
      </w:r>
      <w:r w:rsidRPr="00ED5300">
        <w:rPr>
          <w:color w:val="000000" w:themeColor="text1"/>
          <w:lang w:eastAsia="zh-CN"/>
        </w:rPr>
        <w:t>Electromagnetic compatibility (EMC) - Part 4-3: Testing and measurement techniques - Radiated, radio-frequency, electromagnetic field immunity test</w:t>
      </w:r>
      <w:r>
        <w:rPr>
          <w:color w:val="000000" w:themeColor="text1"/>
          <w:lang w:eastAsia="zh-CN"/>
        </w:rPr>
        <w:t>.</w:t>
      </w:r>
    </w:p>
    <w:p w14:paraId="7B4FB832" w14:textId="77777777" w:rsidR="00820BCC" w:rsidRDefault="00820BCC" w:rsidP="00820BCC">
      <w:pPr>
        <w:pStyle w:val="a"/>
      </w:pPr>
      <w:r>
        <w:t>R4-1707480,   Discussion on RI testing of OTA AAS BS and the consequences for receiver blocking, Ericsson, RAN4-#84.</w:t>
      </w:r>
    </w:p>
    <w:p w14:paraId="4ACA3216" w14:textId="14C8339B" w:rsidR="00820BCC" w:rsidRDefault="00820BCC" w:rsidP="00820BCC">
      <w:pPr>
        <w:pStyle w:val="a"/>
      </w:pPr>
      <w:r>
        <w:t>R4-1710937, Discussion on extended exclusion band for immunity (assuming spatial exclusion). Ericsson.</w:t>
      </w:r>
    </w:p>
    <w:p w14:paraId="16D1632B" w14:textId="26DC5E83" w:rsidR="0059185D" w:rsidRPr="0059185D" w:rsidRDefault="0059185D" w:rsidP="00D72150">
      <w:pPr>
        <w:pStyle w:val="a"/>
        <w:numPr>
          <w:ilvl w:val="0"/>
          <w:numId w:val="0"/>
        </w:numPr>
        <w:ind w:left="360"/>
        <w:rPr>
          <w:lang w:eastAsia="zh-CN"/>
        </w:rPr>
      </w:pPr>
    </w:p>
    <w:sectPr w:rsidR="0059185D" w:rsidRPr="0059185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1B52A" w14:textId="77777777" w:rsidR="00A751B4" w:rsidRDefault="00A751B4">
      <w:r>
        <w:separator/>
      </w:r>
    </w:p>
  </w:endnote>
  <w:endnote w:type="continuationSeparator" w:id="0">
    <w:p w14:paraId="29013FEB" w14:textId="77777777" w:rsidR="00A751B4" w:rsidRDefault="00A751B4">
      <w:r>
        <w:continuationSeparator/>
      </w:r>
    </w:p>
  </w:endnote>
  <w:endnote w:type="continuationNotice" w:id="1">
    <w:p w14:paraId="3C4C7044" w14:textId="77777777" w:rsidR="00A751B4" w:rsidRDefault="00A751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3629C" w14:textId="77777777" w:rsidR="00A751B4" w:rsidRDefault="00A751B4">
      <w:r>
        <w:separator/>
      </w:r>
    </w:p>
  </w:footnote>
  <w:footnote w:type="continuationSeparator" w:id="0">
    <w:p w14:paraId="42FA67B0" w14:textId="77777777" w:rsidR="00A751B4" w:rsidRDefault="00A751B4">
      <w:r>
        <w:continuationSeparator/>
      </w:r>
    </w:p>
  </w:footnote>
  <w:footnote w:type="continuationNotice" w:id="1">
    <w:p w14:paraId="1666F069" w14:textId="77777777" w:rsidR="00A751B4" w:rsidRDefault="00A751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C6307EE"/>
    <w:multiLevelType w:val="hybridMultilevel"/>
    <w:tmpl w:val="DD4A23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3"/>
  </w:num>
  <w:num w:numId="3">
    <w:abstractNumId w:val="31"/>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2"/>
  </w:num>
  <w:num w:numId="27">
    <w:abstractNumId w:val="22"/>
  </w:num>
  <w:num w:numId="28">
    <w:abstractNumId w:val="17"/>
  </w:num>
  <w:num w:numId="29">
    <w:abstractNumId w:val="7"/>
  </w:num>
  <w:num w:numId="30">
    <w:abstractNumId w:val="4"/>
  </w:num>
  <w:num w:numId="31">
    <w:abstractNumId w:val="29"/>
  </w:num>
  <w:num w:numId="32">
    <w:abstractNumId w:val="30"/>
  </w:num>
  <w:num w:numId="33">
    <w:abstractNumId w:val="11"/>
  </w:num>
  <w:num w:numId="34">
    <w:abstractNumId w:val="28"/>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7"/>
  </w:num>
  <w:num w:numId="42">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84A"/>
    <w:rsid w:val="000029AC"/>
    <w:rsid w:val="00002DED"/>
    <w:rsid w:val="00002E43"/>
    <w:rsid w:val="0000331B"/>
    <w:rsid w:val="0000395A"/>
    <w:rsid w:val="00003B7C"/>
    <w:rsid w:val="000040C9"/>
    <w:rsid w:val="00004F8E"/>
    <w:rsid w:val="00005855"/>
    <w:rsid w:val="000059CA"/>
    <w:rsid w:val="00005ABF"/>
    <w:rsid w:val="000062BA"/>
    <w:rsid w:val="00006CE5"/>
    <w:rsid w:val="000073B8"/>
    <w:rsid w:val="00007483"/>
    <w:rsid w:val="0000757F"/>
    <w:rsid w:val="00007C3F"/>
    <w:rsid w:val="00007CC8"/>
    <w:rsid w:val="00007DF5"/>
    <w:rsid w:val="000106A7"/>
    <w:rsid w:val="000106AC"/>
    <w:rsid w:val="00010821"/>
    <w:rsid w:val="000109A4"/>
    <w:rsid w:val="00011008"/>
    <w:rsid w:val="00011A24"/>
    <w:rsid w:val="00011ECE"/>
    <w:rsid w:val="000122AD"/>
    <w:rsid w:val="00012689"/>
    <w:rsid w:val="00012B79"/>
    <w:rsid w:val="00012EE8"/>
    <w:rsid w:val="000132A4"/>
    <w:rsid w:val="00013812"/>
    <w:rsid w:val="00013DAF"/>
    <w:rsid w:val="00014490"/>
    <w:rsid w:val="000158F7"/>
    <w:rsid w:val="00015C3E"/>
    <w:rsid w:val="000164B3"/>
    <w:rsid w:val="00016656"/>
    <w:rsid w:val="000167A1"/>
    <w:rsid w:val="000168D3"/>
    <w:rsid w:val="00016DE2"/>
    <w:rsid w:val="0001761A"/>
    <w:rsid w:val="000176C7"/>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9E"/>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B5"/>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16A"/>
    <w:rsid w:val="000C0940"/>
    <w:rsid w:val="000C0BE5"/>
    <w:rsid w:val="000C0E18"/>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59D"/>
    <w:rsid w:val="000E56DF"/>
    <w:rsid w:val="000E5E24"/>
    <w:rsid w:val="000E65B5"/>
    <w:rsid w:val="000E682B"/>
    <w:rsid w:val="000E7273"/>
    <w:rsid w:val="000E72F9"/>
    <w:rsid w:val="000E74B8"/>
    <w:rsid w:val="000E7893"/>
    <w:rsid w:val="000E7E65"/>
    <w:rsid w:val="000E7E82"/>
    <w:rsid w:val="000E7E89"/>
    <w:rsid w:val="000F060A"/>
    <w:rsid w:val="000F060C"/>
    <w:rsid w:val="000F061C"/>
    <w:rsid w:val="000F0871"/>
    <w:rsid w:val="000F0CA2"/>
    <w:rsid w:val="000F0DD9"/>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24"/>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F1"/>
    <w:rsid w:val="00156990"/>
    <w:rsid w:val="00156D88"/>
    <w:rsid w:val="001572C2"/>
    <w:rsid w:val="001573EE"/>
    <w:rsid w:val="0015758A"/>
    <w:rsid w:val="0015770B"/>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450"/>
    <w:rsid w:val="00167D25"/>
    <w:rsid w:val="0017010E"/>
    <w:rsid w:val="001702DC"/>
    <w:rsid w:val="001706BC"/>
    <w:rsid w:val="001709AF"/>
    <w:rsid w:val="00170AF7"/>
    <w:rsid w:val="00170BB3"/>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43A"/>
    <w:rsid w:val="001815A1"/>
    <w:rsid w:val="00181669"/>
    <w:rsid w:val="001817B0"/>
    <w:rsid w:val="00181DD1"/>
    <w:rsid w:val="00182093"/>
    <w:rsid w:val="001829B5"/>
    <w:rsid w:val="00182C96"/>
    <w:rsid w:val="00183228"/>
    <w:rsid w:val="001839D0"/>
    <w:rsid w:val="00183A8D"/>
    <w:rsid w:val="00184713"/>
    <w:rsid w:val="00184A4D"/>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4F3"/>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260"/>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4D70"/>
    <w:rsid w:val="001C596F"/>
    <w:rsid w:val="001C59FB"/>
    <w:rsid w:val="001C5ABA"/>
    <w:rsid w:val="001C6287"/>
    <w:rsid w:val="001C6301"/>
    <w:rsid w:val="001C6E6F"/>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960"/>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B83"/>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08F6"/>
    <w:rsid w:val="002013B9"/>
    <w:rsid w:val="002017B4"/>
    <w:rsid w:val="00201E9D"/>
    <w:rsid w:val="0020217B"/>
    <w:rsid w:val="00202745"/>
    <w:rsid w:val="00202F44"/>
    <w:rsid w:val="00203302"/>
    <w:rsid w:val="0020357E"/>
    <w:rsid w:val="0020394F"/>
    <w:rsid w:val="0020396D"/>
    <w:rsid w:val="00203ACF"/>
    <w:rsid w:val="00203C92"/>
    <w:rsid w:val="0020454B"/>
    <w:rsid w:val="002047C1"/>
    <w:rsid w:val="002054DA"/>
    <w:rsid w:val="00205C26"/>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7EE"/>
    <w:rsid w:val="00213307"/>
    <w:rsid w:val="0021377D"/>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7B"/>
    <w:rsid w:val="002640FA"/>
    <w:rsid w:val="002649E3"/>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2D0B"/>
    <w:rsid w:val="0027302E"/>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59B"/>
    <w:rsid w:val="00292F0D"/>
    <w:rsid w:val="002936B7"/>
    <w:rsid w:val="00293B1E"/>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DDC"/>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1B08"/>
    <w:rsid w:val="002F28E8"/>
    <w:rsid w:val="002F2B2E"/>
    <w:rsid w:val="002F347D"/>
    <w:rsid w:val="002F3954"/>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5C4"/>
    <w:rsid w:val="00330823"/>
    <w:rsid w:val="0033109A"/>
    <w:rsid w:val="0033122A"/>
    <w:rsid w:val="0033136C"/>
    <w:rsid w:val="003317B1"/>
    <w:rsid w:val="0033186E"/>
    <w:rsid w:val="0033230A"/>
    <w:rsid w:val="00332753"/>
    <w:rsid w:val="00332CC3"/>
    <w:rsid w:val="00332D9C"/>
    <w:rsid w:val="003331BE"/>
    <w:rsid w:val="003331D5"/>
    <w:rsid w:val="003331D9"/>
    <w:rsid w:val="00333302"/>
    <w:rsid w:val="003343E8"/>
    <w:rsid w:val="00334E45"/>
    <w:rsid w:val="0033593C"/>
    <w:rsid w:val="003359FC"/>
    <w:rsid w:val="00335A1C"/>
    <w:rsid w:val="00335B02"/>
    <w:rsid w:val="00335DA3"/>
    <w:rsid w:val="0033611A"/>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279"/>
    <w:rsid w:val="003543F0"/>
    <w:rsid w:val="00354692"/>
    <w:rsid w:val="00354BC6"/>
    <w:rsid w:val="00354CAC"/>
    <w:rsid w:val="003551EB"/>
    <w:rsid w:val="00355425"/>
    <w:rsid w:val="003557E6"/>
    <w:rsid w:val="003564E2"/>
    <w:rsid w:val="00356F50"/>
    <w:rsid w:val="003571D7"/>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AD4"/>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979"/>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4F62"/>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D83"/>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6D4"/>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8FE"/>
    <w:rsid w:val="0040391E"/>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3529"/>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91C"/>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580"/>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08D8"/>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50E"/>
    <w:rsid w:val="004836B3"/>
    <w:rsid w:val="004839DB"/>
    <w:rsid w:val="00483BCC"/>
    <w:rsid w:val="00483E55"/>
    <w:rsid w:val="004841C7"/>
    <w:rsid w:val="00484CB4"/>
    <w:rsid w:val="00484DFC"/>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B51"/>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85C"/>
    <w:rsid w:val="004C3F87"/>
    <w:rsid w:val="004C40ED"/>
    <w:rsid w:val="004C447F"/>
    <w:rsid w:val="004C48AA"/>
    <w:rsid w:val="004C5A20"/>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DF8"/>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55E"/>
    <w:rsid w:val="00513786"/>
    <w:rsid w:val="005138D0"/>
    <w:rsid w:val="0051424E"/>
    <w:rsid w:val="005146D5"/>
    <w:rsid w:val="00514C6A"/>
    <w:rsid w:val="00514F3A"/>
    <w:rsid w:val="00515006"/>
    <w:rsid w:val="00515C0F"/>
    <w:rsid w:val="00516322"/>
    <w:rsid w:val="00516934"/>
    <w:rsid w:val="00516ABE"/>
    <w:rsid w:val="005174F0"/>
    <w:rsid w:val="005176D5"/>
    <w:rsid w:val="00517BDD"/>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69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0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24"/>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BCC"/>
    <w:rsid w:val="00570E6C"/>
    <w:rsid w:val="005715E0"/>
    <w:rsid w:val="005717B4"/>
    <w:rsid w:val="005717CB"/>
    <w:rsid w:val="00571927"/>
    <w:rsid w:val="00571B99"/>
    <w:rsid w:val="00572B2C"/>
    <w:rsid w:val="00572C79"/>
    <w:rsid w:val="005732A4"/>
    <w:rsid w:val="005738AC"/>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852"/>
    <w:rsid w:val="00580B8F"/>
    <w:rsid w:val="00580CC5"/>
    <w:rsid w:val="0058120B"/>
    <w:rsid w:val="005817B8"/>
    <w:rsid w:val="0058223F"/>
    <w:rsid w:val="00582445"/>
    <w:rsid w:val="00582DFC"/>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78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4FC0"/>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6A6"/>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1A"/>
    <w:rsid w:val="005C0492"/>
    <w:rsid w:val="005C051B"/>
    <w:rsid w:val="005C0B5E"/>
    <w:rsid w:val="005C0D45"/>
    <w:rsid w:val="005C16CC"/>
    <w:rsid w:val="005C1CC7"/>
    <w:rsid w:val="005C1DF1"/>
    <w:rsid w:val="005C2896"/>
    <w:rsid w:val="005C3524"/>
    <w:rsid w:val="005C39D5"/>
    <w:rsid w:val="005C3AB3"/>
    <w:rsid w:val="005C47D7"/>
    <w:rsid w:val="005C4909"/>
    <w:rsid w:val="005C4975"/>
    <w:rsid w:val="005C4BB1"/>
    <w:rsid w:val="005C4DFC"/>
    <w:rsid w:val="005C4E28"/>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950"/>
    <w:rsid w:val="005D6EC9"/>
    <w:rsid w:val="005D738D"/>
    <w:rsid w:val="005D74AA"/>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5D41"/>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65D"/>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2A0"/>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1C9"/>
    <w:rsid w:val="00614407"/>
    <w:rsid w:val="006149A7"/>
    <w:rsid w:val="00614BB3"/>
    <w:rsid w:val="00614FF6"/>
    <w:rsid w:val="0061543B"/>
    <w:rsid w:val="00615625"/>
    <w:rsid w:val="006156C7"/>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B86"/>
    <w:rsid w:val="00643CD5"/>
    <w:rsid w:val="0064425A"/>
    <w:rsid w:val="00644364"/>
    <w:rsid w:val="0064455F"/>
    <w:rsid w:val="006447AD"/>
    <w:rsid w:val="006447D5"/>
    <w:rsid w:val="0064487B"/>
    <w:rsid w:val="006448A1"/>
    <w:rsid w:val="00645545"/>
    <w:rsid w:val="00645751"/>
    <w:rsid w:val="00645773"/>
    <w:rsid w:val="00645C98"/>
    <w:rsid w:val="00645CAA"/>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0B4"/>
    <w:rsid w:val="0066514C"/>
    <w:rsid w:val="0066564E"/>
    <w:rsid w:val="0066573E"/>
    <w:rsid w:val="00665832"/>
    <w:rsid w:val="00665BB3"/>
    <w:rsid w:val="00666035"/>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87F32"/>
    <w:rsid w:val="0069012B"/>
    <w:rsid w:val="00690D21"/>
    <w:rsid w:val="006917C3"/>
    <w:rsid w:val="006917C7"/>
    <w:rsid w:val="006921AE"/>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A5"/>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08D"/>
    <w:rsid w:val="006D05A6"/>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6"/>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CA4"/>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551"/>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34"/>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B63"/>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61B"/>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2CAF"/>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722"/>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4EE3"/>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389"/>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815"/>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732"/>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2B4"/>
    <w:rsid w:val="007B0779"/>
    <w:rsid w:val="007B0BA5"/>
    <w:rsid w:val="007B1091"/>
    <w:rsid w:val="007B15BF"/>
    <w:rsid w:val="007B1B6C"/>
    <w:rsid w:val="007B1C10"/>
    <w:rsid w:val="007B1DF5"/>
    <w:rsid w:val="007B1F3B"/>
    <w:rsid w:val="007B2484"/>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AB0"/>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2CC"/>
    <w:rsid w:val="007D6504"/>
    <w:rsid w:val="007D66D9"/>
    <w:rsid w:val="007D679C"/>
    <w:rsid w:val="007D6C1C"/>
    <w:rsid w:val="007D7103"/>
    <w:rsid w:val="007D7352"/>
    <w:rsid w:val="007D73CC"/>
    <w:rsid w:val="007E07F1"/>
    <w:rsid w:val="007E0AB9"/>
    <w:rsid w:val="007E12C0"/>
    <w:rsid w:val="007E14D1"/>
    <w:rsid w:val="007E16AC"/>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8E8"/>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4FB"/>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19BD"/>
    <w:rsid w:val="00801E0C"/>
    <w:rsid w:val="008024F9"/>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959"/>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BCC"/>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0671"/>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08DB"/>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529"/>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21C"/>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DE"/>
    <w:rsid w:val="008D7F68"/>
    <w:rsid w:val="008D7FFB"/>
    <w:rsid w:val="008E02D8"/>
    <w:rsid w:val="008E0384"/>
    <w:rsid w:val="008E193D"/>
    <w:rsid w:val="008E1E79"/>
    <w:rsid w:val="008E203F"/>
    <w:rsid w:val="008E21B8"/>
    <w:rsid w:val="008E2687"/>
    <w:rsid w:val="008E2BDA"/>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590"/>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250"/>
    <w:rsid w:val="0091243D"/>
    <w:rsid w:val="00912511"/>
    <w:rsid w:val="00912728"/>
    <w:rsid w:val="00912ADB"/>
    <w:rsid w:val="00912C7C"/>
    <w:rsid w:val="00912FBE"/>
    <w:rsid w:val="009131DE"/>
    <w:rsid w:val="0091364E"/>
    <w:rsid w:val="00914298"/>
    <w:rsid w:val="0091457E"/>
    <w:rsid w:val="0091472B"/>
    <w:rsid w:val="00914B21"/>
    <w:rsid w:val="009150A8"/>
    <w:rsid w:val="0091570A"/>
    <w:rsid w:val="00915772"/>
    <w:rsid w:val="00916124"/>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D20"/>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66"/>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69A9"/>
    <w:rsid w:val="00987747"/>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8DF"/>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D7B"/>
    <w:rsid w:val="009D0EF8"/>
    <w:rsid w:val="009D1223"/>
    <w:rsid w:val="009D1505"/>
    <w:rsid w:val="009D1587"/>
    <w:rsid w:val="009D17BF"/>
    <w:rsid w:val="009D1C31"/>
    <w:rsid w:val="009D1EAC"/>
    <w:rsid w:val="009D2006"/>
    <w:rsid w:val="009D2322"/>
    <w:rsid w:val="009D23B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83"/>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69F"/>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513"/>
    <w:rsid w:val="00A137F2"/>
    <w:rsid w:val="00A1463A"/>
    <w:rsid w:val="00A14974"/>
    <w:rsid w:val="00A14AFB"/>
    <w:rsid w:val="00A14C57"/>
    <w:rsid w:val="00A14FF8"/>
    <w:rsid w:val="00A15541"/>
    <w:rsid w:val="00A156F4"/>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B34"/>
    <w:rsid w:val="00A46DAD"/>
    <w:rsid w:val="00A471B6"/>
    <w:rsid w:val="00A4766C"/>
    <w:rsid w:val="00A47794"/>
    <w:rsid w:val="00A47A9A"/>
    <w:rsid w:val="00A47E70"/>
    <w:rsid w:val="00A50193"/>
    <w:rsid w:val="00A50432"/>
    <w:rsid w:val="00A5047F"/>
    <w:rsid w:val="00A50AC5"/>
    <w:rsid w:val="00A511E3"/>
    <w:rsid w:val="00A5143F"/>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9D2"/>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1B4"/>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332"/>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1A"/>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534"/>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BD4"/>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467"/>
    <w:rsid w:val="00B00C7A"/>
    <w:rsid w:val="00B0181C"/>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6B76"/>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BA1"/>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51A"/>
    <w:rsid w:val="00B3660B"/>
    <w:rsid w:val="00B36832"/>
    <w:rsid w:val="00B36FB7"/>
    <w:rsid w:val="00B378CA"/>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86F"/>
    <w:rsid w:val="00B75125"/>
    <w:rsid w:val="00B7551F"/>
    <w:rsid w:val="00B756DA"/>
    <w:rsid w:val="00B7577C"/>
    <w:rsid w:val="00B7638D"/>
    <w:rsid w:val="00B76D33"/>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F1"/>
    <w:rsid w:val="00B865F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518"/>
    <w:rsid w:val="00BA0474"/>
    <w:rsid w:val="00BA0AA7"/>
    <w:rsid w:val="00BA0AF6"/>
    <w:rsid w:val="00BA1014"/>
    <w:rsid w:val="00BA1823"/>
    <w:rsid w:val="00BA1986"/>
    <w:rsid w:val="00BA19A1"/>
    <w:rsid w:val="00BA1B72"/>
    <w:rsid w:val="00BA2024"/>
    <w:rsid w:val="00BA235C"/>
    <w:rsid w:val="00BA272B"/>
    <w:rsid w:val="00BA29A2"/>
    <w:rsid w:val="00BA331F"/>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862"/>
    <w:rsid w:val="00BC4C3E"/>
    <w:rsid w:val="00BC5123"/>
    <w:rsid w:val="00BC523C"/>
    <w:rsid w:val="00BC5B63"/>
    <w:rsid w:val="00BC6727"/>
    <w:rsid w:val="00BC6E76"/>
    <w:rsid w:val="00BC7781"/>
    <w:rsid w:val="00BC7968"/>
    <w:rsid w:val="00BC7B58"/>
    <w:rsid w:val="00BC7B70"/>
    <w:rsid w:val="00BC7CFA"/>
    <w:rsid w:val="00BD0DEF"/>
    <w:rsid w:val="00BD1137"/>
    <w:rsid w:val="00BD13C4"/>
    <w:rsid w:val="00BD1642"/>
    <w:rsid w:val="00BD1E41"/>
    <w:rsid w:val="00BD1EF3"/>
    <w:rsid w:val="00BD279D"/>
    <w:rsid w:val="00BD34D3"/>
    <w:rsid w:val="00BD3799"/>
    <w:rsid w:val="00BD3D72"/>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10F9"/>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47C2A"/>
    <w:rsid w:val="00C5009D"/>
    <w:rsid w:val="00C51D5B"/>
    <w:rsid w:val="00C526D9"/>
    <w:rsid w:val="00C5321E"/>
    <w:rsid w:val="00C53714"/>
    <w:rsid w:val="00C53A53"/>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28"/>
    <w:rsid w:val="00C76773"/>
    <w:rsid w:val="00C76CD9"/>
    <w:rsid w:val="00C76E30"/>
    <w:rsid w:val="00C77B39"/>
    <w:rsid w:val="00C80164"/>
    <w:rsid w:val="00C809A6"/>
    <w:rsid w:val="00C809F2"/>
    <w:rsid w:val="00C80E0F"/>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0E1"/>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52A"/>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E00"/>
    <w:rsid w:val="00CA398E"/>
    <w:rsid w:val="00CA3AD2"/>
    <w:rsid w:val="00CA3D92"/>
    <w:rsid w:val="00CA3E3B"/>
    <w:rsid w:val="00CA3E43"/>
    <w:rsid w:val="00CA42E3"/>
    <w:rsid w:val="00CA47CE"/>
    <w:rsid w:val="00CA5E15"/>
    <w:rsid w:val="00CA638D"/>
    <w:rsid w:val="00CA68FD"/>
    <w:rsid w:val="00CA6951"/>
    <w:rsid w:val="00CA6956"/>
    <w:rsid w:val="00CA697E"/>
    <w:rsid w:val="00CA6CFB"/>
    <w:rsid w:val="00CA7313"/>
    <w:rsid w:val="00CA7765"/>
    <w:rsid w:val="00CB03CC"/>
    <w:rsid w:val="00CB05AF"/>
    <w:rsid w:val="00CB0BB9"/>
    <w:rsid w:val="00CB0F1B"/>
    <w:rsid w:val="00CB15BD"/>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AF"/>
    <w:rsid w:val="00CC234C"/>
    <w:rsid w:val="00CC2B27"/>
    <w:rsid w:val="00CC3660"/>
    <w:rsid w:val="00CC3CE9"/>
    <w:rsid w:val="00CC4724"/>
    <w:rsid w:val="00CC488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754"/>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EB"/>
    <w:rsid w:val="00D14AF4"/>
    <w:rsid w:val="00D14BCA"/>
    <w:rsid w:val="00D14E08"/>
    <w:rsid w:val="00D15217"/>
    <w:rsid w:val="00D15768"/>
    <w:rsid w:val="00D157A6"/>
    <w:rsid w:val="00D160CE"/>
    <w:rsid w:val="00D162F9"/>
    <w:rsid w:val="00D16748"/>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4D33"/>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898"/>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150"/>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677"/>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0E5"/>
    <w:rsid w:val="00DC3601"/>
    <w:rsid w:val="00DC3CDE"/>
    <w:rsid w:val="00DC4112"/>
    <w:rsid w:val="00DC46E9"/>
    <w:rsid w:val="00DC4A3A"/>
    <w:rsid w:val="00DC4FD6"/>
    <w:rsid w:val="00DC565A"/>
    <w:rsid w:val="00DC62AE"/>
    <w:rsid w:val="00DC6B29"/>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3F86"/>
    <w:rsid w:val="00DD4552"/>
    <w:rsid w:val="00DD5570"/>
    <w:rsid w:val="00DD591A"/>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9A4"/>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AAD"/>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688"/>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074"/>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967"/>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8FC"/>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766"/>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31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4A59"/>
    <w:rsid w:val="00EC548D"/>
    <w:rsid w:val="00EC55FD"/>
    <w:rsid w:val="00EC58E7"/>
    <w:rsid w:val="00EC5E6A"/>
    <w:rsid w:val="00EC61DF"/>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144A"/>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61A"/>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9FB"/>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A1"/>
    <w:rsid w:val="00F25030"/>
    <w:rsid w:val="00F252CD"/>
    <w:rsid w:val="00F2549B"/>
    <w:rsid w:val="00F25921"/>
    <w:rsid w:val="00F25C35"/>
    <w:rsid w:val="00F25D98"/>
    <w:rsid w:val="00F25F2B"/>
    <w:rsid w:val="00F2614B"/>
    <w:rsid w:val="00F262B2"/>
    <w:rsid w:val="00F2690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0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8B6"/>
    <w:rsid w:val="00F54A30"/>
    <w:rsid w:val="00F55339"/>
    <w:rsid w:val="00F5565B"/>
    <w:rsid w:val="00F55826"/>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79"/>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71C"/>
    <w:rsid w:val="00FC0C0B"/>
    <w:rsid w:val="00FC0D37"/>
    <w:rsid w:val="00FC0EA4"/>
    <w:rsid w:val="00FC10ED"/>
    <w:rsid w:val="00FC162F"/>
    <w:rsid w:val="00FC1B23"/>
    <w:rsid w:val="00FC1CAD"/>
    <w:rsid w:val="00FC1FD9"/>
    <w:rsid w:val="00FC20F9"/>
    <w:rsid w:val="00FC2892"/>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1CB"/>
    <w:rsid w:val="00FD2518"/>
    <w:rsid w:val="00FD2AFD"/>
    <w:rsid w:val="00FD2CE7"/>
    <w:rsid w:val="00FD30EA"/>
    <w:rsid w:val="00FD311F"/>
    <w:rsid w:val="00FD32A7"/>
    <w:rsid w:val="00FD34FC"/>
    <w:rsid w:val="00FD3D3C"/>
    <w:rsid w:val="00FD419D"/>
    <w:rsid w:val="00FD4C4F"/>
    <w:rsid w:val="00FD4CBC"/>
    <w:rsid w:val="00FD4F39"/>
    <w:rsid w:val="00FD4F81"/>
    <w:rsid w:val="00FD560C"/>
    <w:rsid w:val="00FD56F7"/>
    <w:rsid w:val="00FD5793"/>
    <w:rsid w:val="00FD57EA"/>
    <w:rsid w:val="00FD5D93"/>
    <w:rsid w:val="00FD5F4D"/>
    <w:rsid w:val="00FD6544"/>
    <w:rsid w:val="00FD680A"/>
    <w:rsid w:val="00FD6B4C"/>
    <w:rsid w:val="00FD6C9F"/>
    <w:rsid w:val="00FD6E85"/>
    <w:rsid w:val="00FD700E"/>
    <w:rsid w:val="00FD7056"/>
    <w:rsid w:val="00FD73FB"/>
    <w:rsid w:val="00FD78DC"/>
    <w:rsid w:val="00FD7902"/>
    <w:rsid w:val="00FD7937"/>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48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3653125">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257453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2323377">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3498911">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2823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26EF1-5E9D-462F-8175-96304589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553</TotalTime>
  <Pages>3</Pages>
  <Words>1329</Words>
  <Characters>7595</Characters>
  <Application>Microsoft Office Word</Application>
  <DocSecurity>0</DocSecurity>
  <Lines>1085</Lines>
  <Paragraphs>356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cp:lastModifiedBy>
  <cp:revision>31</cp:revision>
  <cp:lastPrinted>2018-05-03T08:06:00Z</cp:lastPrinted>
  <dcterms:created xsi:type="dcterms:W3CDTF">2018-05-03T17:33:00Z</dcterms:created>
  <dcterms:modified xsi:type="dcterms:W3CDTF">2018-05-14T07:16:00Z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